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6350"/>
      </w:tblGrid>
      <w:tr w:rsidR="00FD3E1B" w14:paraId="68F8EAEE" w14:textId="77777777" w:rsidTr="00FD3E1B">
        <w:trPr>
          <w:trHeight w:val="915"/>
        </w:trPr>
        <w:tc>
          <w:tcPr>
            <w:tcW w:w="3970" w:type="dxa"/>
            <w:tcBorders>
              <w:top w:val="nil"/>
              <w:left w:val="nil"/>
              <w:bottom w:val="nil"/>
              <w:right w:val="nil"/>
            </w:tcBorders>
          </w:tcPr>
          <w:p w14:paraId="078A2C3E" w14:textId="35A5CDEC" w:rsidR="00FD3E1B" w:rsidRDefault="00301EF9" w:rsidP="004D7D85">
            <w:pPr>
              <w:jc w:val="both"/>
              <w:rPr>
                <w:b/>
                <w:color w:val="000000"/>
                <w:sz w:val="26"/>
                <w:szCs w:val="26"/>
              </w:rPr>
            </w:pPr>
            <w:r>
              <w:rPr>
                <w:b/>
                <w:color w:val="000000"/>
                <w:sz w:val="26"/>
                <w:szCs w:val="26"/>
              </w:rPr>
              <w:t>*/</w:t>
            </w:r>
            <w:r w:rsidR="00FD3E1B">
              <w:rPr>
                <w:b/>
                <w:color w:val="000000"/>
                <w:sz w:val="26"/>
                <w:szCs w:val="26"/>
              </w:rPr>
              <w:t>HĐND HUYỆN TỦA CHÙA</w:t>
            </w:r>
          </w:p>
          <w:p w14:paraId="1CCB6D22" w14:textId="43267BAF" w:rsidR="002E7782" w:rsidRPr="002E7782" w:rsidRDefault="00FD3E1B" w:rsidP="002E7782">
            <w:pPr>
              <w:ind w:firstLine="720"/>
              <w:jc w:val="both"/>
              <w:rPr>
                <w:b/>
                <w:color w:val="000000"/>
                <w:sz w:val="26"/>
                <w:szCs w:val="26"/>
              </w:rPr>
            </w:pPr>
            <w:r>
              <w:rPr>
                <w:b/>
                <w:color w:val="000000"/>
                <w:sz w:val="26"/>
                <w:szCs w:val="26"/>
              </w:rPr>
              <w:t>BAN PHÁP CHẾ</w:t>
            </w:r>
          </w:p>
          <w:p w14:paraId="773B093B" w14:textId="00677A4C" w:rsidR="00FD3E1B" w:rsidRDefault="00FD3E1B" w:rsidP="004D7D85">
            <w:pPr>
              <w:ind w:firstLine="720"/>
              <w:jc w:val="both"/>
              <w:rPr>
                <w:color w:val="000000"/>
                <w:szCs w:val="28"/>
              </w:rPr>
            </w:pPr>
            <w:r>
              <w:rPr>
                <w:noProof/>
                <w:sz w:val="24"/>
                <w:szCs w:val="24"/>
              </w:rPr>
              <mc:AlternateContent>
                <mc:Choice Requires="wps">
                  <w:drawing>
                    <wp:anchor distT="0" distB="0" distL="114300" distR="114300" simplePos="0" relativeHeight="251659264" behindDoc="0" locked="0" layoutInCell="1" allowOverlap="1" wp14:anchorId="755FA05D" wp14:editId="76BA789B">
                      <wp:simplePos x="0" y="0"/>
                      <wp:positionH relativeFrom="column">
                        <wp:posOffset>769620</wp:posOffset>
                      </wp:positionH>
                      <wp:positionV relativeFrom="paragraph">
                        <wp:posOffset>10795</wp:posOffset>
                      </wp:positionV>
                      <wp:extent cx="5956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52D5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85pt" to="10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"/>
                  </w:pict>
                </mc:Fallback>
              </mc:AlternateContent>
            </w:r>
          </w:p>
          <w:p w14:paraId="29A24B26" w14:textId="77777777" w:rsidR="002E7782" w:rsidRPr="003D1D32" w:rsidRDefault="002E7782" w:rsidP="004D7D85">
            <w:pPr>
              <w:ind w:firstLine="720"/>
              <w:jc w:val="both"/>
              <w:rPr>
                <w:color w:val="000000"/>
                <w:sz w:val="2"/>
                <w:szCs w:val="2"/>
              </w:rPr>
            </w:pPr>
          </w:p>
          <w:p w14:paraId="17BBA509" w14:textId="175FEAF4" w:rsidR="00FD3E1B" w:rsidRPr="00FD3E1B" w:rsidRDefault="00FD3E1B" w:rsidP="004D7D85">
            <w:pPr>
              <w:ind w:firstLine="720"/>
              <w:jc w:val="both"/>
              <w:rPr>
                <w:color w:val="000000"/>
                <w:szCs w:val="28"/>
              </w:rPr>
            </w:pPr>
            <w:r>
              <w:rPr>
                <w:color w:val="000000"/>
                <w:szCs w:val="28"/>
              </w:rPr>
              <w:t>Số:</w:t>
            </w:r>
            <w:r w:rsidR="00EC5E5A">
              <w:rPr>
                <w:color w:val="000000"/>
                <w:szCs w:val="28"/>
              </w:rPr>
              <w:t xml:space="preserve"> </w:t>
            </w:r>
            <w:r w:rsidR="00816A85">
              <w:rPr>
                <w:color w:val="000000"/>
                <w:szCs w:val="28"/>
              </w:rPr>
              <w:t>89</w:t>
            </w:r>
            <w:r>
              <w:rPr>
                <w:color w:val="000000"/>
                <w:szCs w:val="28"/>
              </w:rPr>
              <w:t xml:space="preserve"> /BC-BPC</w:t>
            </w:r>
          </w:p>
        </w:tc>
        <w:tc>
          <w:tcPr>
            <w:tcW w:w="6350" w:type="dxa"/>
            <w:tcBorders>
              <w:top w:val="nil"/>
              <w:left w:val="nil"/>
              <w:bottom w:val="nil"/>
              <w:right w:val="nil"/>
            </w:tcBorders>
            <w:hideMark/>
          </w:tcPr>
          <w:p w14:paraId="14B6FB93" w14:textId="541C8C59" w:rsidR="00FD3E1B" w:rsidRDefault="00FD3E1B" w:rsidP="004D7D85">
            <w:pPr>
              <w:jc w:val="both"/>
              <w:rPr>
                <w:b/>
                <w:color w:val="000000"/>
                <w:sz w:val="26"/>
                <w:szCs w:val="26"/>
              </w:rPr>
            </w:pPr>
            <w:r>
              <w:rPr>
                <w:b/>
                <w:color w:val="000000"/>
                <w:sz w:val="26"/>
                <w:szCs w:val="26"/>
              </w:rPr>
              <w:t>CỘNG HÒA XÃ HỘI CHỦ NGHĨA VIỆT NAM</w:t>
            </w:r>
          </w:p>
          <w:p w14:paraId="4ADDFDCF" w14:textId="5DF61778" w:rsidR="00FD3E1B" w:rsidRDefault="00FD3E1B" w:rsidP="004D7D85">
            <w:pPr>
              <w:ind w:firstLine="720"/>
              <w:jc w:val="both"/>
              <w:rPr>
                <w:b/>
                <w:color w:val="000000"/>
                <w:szCs w:val="28"/>
              </w:rPr>
            </w:pPr>
            <w:r>
              <w:rPr>
                <w:b/>
                <w:color w:val="000000"/>
                <w:szCs w:val="28"/>
              </w:rPr>
              <w:t xml:space="preserve">    Độc lập - Tự do - Hạnh phúc</w:t>
            </w:r>
          </w:p>
          <w:p w14:paraId="44EF43B0" w14:textId="5BF0F129" w:rsidR="004D7D85" w:rsidRDefault="004D7D85" w:rsidP="004D7D85">
            <w:pPr>
              <w:ind w:firstLine="720"/>
              <w:rPr>
                <w:b/>
                <w:color w:val="000000"/>
                <w:szCs w:val="28"/>
              </w:rPr>
            </w:pPr>
            <w:r>
              <w:rPr>
                <w:b/>
                <w:color w:val="000000"/>
                <w:szCs w:val="28"/>
              </w:rPr>
              <w:t xml:space="preserve">    ––––––––––––––––––––––––</w:t>
            </w:r>
          </w:p>
          <w:p w14:paraId="415ECC02" w14:textId="3F464C21" w:rsidR="00FD3E1B" w:rsidRPr="003D1D32" w:rsidRDefault="00FD3E1B" w:rsidP="004D7D85">
            <w:pPr>
              <w:ind w:firstLine="720"/>
              <w:jc w:val="both"/>
              <w:rPr>
                <w:i/>
                <w:color w:val="000000"/>
                <w:sz w:val="6"/>
                <w:szCs w:val="6"/>
              </w:rPr>
            </w:pPr>
            <w:r>
              <w:rPr>
                <w:i/>
                <w:color w:val="000000"/>
                <w:szCs w:val="28"/>
              </w:rPr>
              <w:t xml:space="preserve">              </w:t>
            </w:r>
          </w:p>
          <w:p w14:paraId="6CC55273" w14:textId="3A9C4493" w:rsidR="00FD3E1B" w:rsidRDefault="00FD3E1B" w:rsidP="004D7D85">
            <w:pPr>
              <w:ind w:firstLine="720"/>
              <w:jc w:val="both"/>
              <w:rPr>
                <w:b/>
                <w:color w:val="000000"/>
                <w:szCs w:val="28"/>
              </w:rPr>
            </w:pPr>
            <w:r>
              <w:rPr>
                <w:i/>
                <w:color w:val="000000"/>
                <w:szCs w:val="28"/>
              </w:rPr>
              <w:t xml:space="preserve">  Tủa Chùa, ngày </w:t>
            </w:r>
            <w:r w:rsidR="00816A85">
              <w:rPr>
                <w:i/>
                <w:color w:val="000000"/>
                <w:szCs w:val="28"/>
              </w:rPr>
              <w:t xml:space="preserve">07 </w:t>
            </w:r>
            <w:r>
              <w:rPr>
                <w:i/>
                <w:color w:val="000000"/>
                <w:szCs w:val="28"/>
              </w:rPr>
              <w:t>tháng 7 năm 2023</w:t>
            </w:r>
          </w:p>
        </w:tc>
      </w:tr>
    </w:tbl>
    <w:p w14:paraId="30598EB1" w14:textId="06E36DC0" w:rsidR="00FD3E1B" w:rsidRDefault="004D7D85" w:rsidP="008C4DBD">
      <w:pPr>
        <w:spacing w:before="120" w:after="120"/>
        <w:ind w:right="-301" w:firstLine="720"/>
        <w:jc w:val="center"/>
        <w:rPr>
          <w:rFonts w:eastAsia="Times New Roman"/>
          <w:b/>
          <w:color w:val="000000"/>
          <w:szCs w:val="28"/>
        </w:rPr>
      </w:pPr>
      <w:r>
        <w:rPr>
          <w:noProof/>
          <w:sz w:val="24"/>
          <w:szCs w:val="24"/>
        </w:rPr>
        <mc:AlternateContent>
          <mc:Choice Requires="wps">
            <w:drawing>
              <wp:anchor distT="0" distB="0" distL="114300" distR="114300" simplePos="0" relativeHeight="251660288" behindDoc="0" locked="0" layoutInCell="1" allowOverlap="1" wp14:anchorId="709801C0" wp14:editId="34B75D60">
                <wp:simplePos x="0" y="0"/>
                <wp:positionH relativeFrom="column">
                  <wp:posOffset>8038686</wp:posOffset>
                </wp:positionH>
                <wp:positionV relativeFrom="paragraph">
                  <wp:posOffset>-298476</wp:posOffset>
                </wp:positionV>
                <wp:extent cx="1485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B6C7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95pt,-23.5pt" to="749.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9hyQEAAHc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"/>
            </w:pict>
          </mc:Fallback>
        </mc:AlternateContent>
      </w:r>
    </w:p>
    <w:p w14:paraId="48662B6A" w14:textId="77777777" w:rsidR="002A27B7" w:rsidRPr="002E7782" w:rsidRDefault="002A27B7" w:rsidP="008C4DBD">
      <w:pPr>
        <w:spacing w:before="120" w:after="120"/>
        <w:ind w:right="-301" w:firstLine="720"/>
        <w:jc w:val="center"/>
        <w:rPr>
          <w:b/>
          <w:color w:val="000000"/>
          <w:sz w:val="2"/>
          <w:szCs w:val="2"/>
        </w:rPr>
      </w:pPr>
    </w:p>
    <w:p w14:paraId="76C3FB28" w14:textId="494DCAB4" w:rsidR="00FD3E1B" w:rsidRDefault="00FD3E1B" w:rsidP="00C214E2">
      <w:pPr>
        <w:spacing w:before="120" w:after="120"/>
        <w:ind w:right="-301"/>
        <w:jc w:val="center"/>
        <w:rPr>
          <w:b/>
          <w:color w:val="000000"/>
          <w:szCs w:val="28"/>
        </w:rPr>
      </w:pPr>
      <w:r>
        <w:rPr>
          <w:b/>
          <w:color w:val="000000"/>
          <w:szCs w:val="28"/>
        </w:rPr>
        <w:t>BÁO CÁO</w:t>
      </w:r>
    </w:p>
    <w:p w14:paraId="7B3EC2F7" w14:textId="77777777" w:rsidR="00AF1FBA" w:rsidRDefault="00FD3E1B" w:rsidP="00AF1FBA">
      <w:pPr>
        <w:spacing w:before="120" w:after="120"/>
        <w:ind w:firstLine="720"/>
        <w:jc w:val="center"/>
        <w:rPr>
          <w:b/>
          <w:color w:val="000000"/>
          <w:szCs w:val="28"/>
        </w:rPr>
      </w:pPr>
      <w:r>
        <w:rPr>
          <w:b/>
          <w:color w:val="000000"/>
          <w:szCs w:val="28"/>
        </w:rPr>
        <w:t xml:space="preserve">Thẩm tra </w:t>
      </w:r>
      <w:r w:rsidR="005B7D57">
        <w:rPr>
          <w:b/>
          <w:color w:val="000000"/>
          <w:szCs w:val="28"/>
        </w:rPr>
        <w:t xml:space="preserve">tổng hợp </w:t>
      </w:r>
      <w:r>
        <w:rPr>
          <w:b/>
          <w:color w:val="000000"/>
          <w:szCs w:val="28"/>
        </w:rPr>
        <w:t xml:space="preserve">các báo cáo của Ủy ban nhân dân huyện về kết quả công tác phòng, chống tội phạm </w:t>
      </w:r>
      <w:r w:rsidR="002A27B7" w:rsidRPr="008B37F5">
        <w:rPr>
          <w:b/>
          <w:szCs w:val="28"/>
        </w:rPr>
        <w:t xml:space="preserve">và vi phạm </w:t>
      </w:r>
      <w:r>
        <w:rPr>
          <w:b/>
          <w:color w:val="000000"/>
          <w:szCs w:val="28"/>
        </w:rPr>
        <w:t xml:space="preserve">pháp luật; </w:t>
      </w:r>
      <w:r w:rsidR="002A27B7">
        <w:rPr>
          <w:b/>
          <w:color w:val="000000"/>
          <w:szCs w:val="28"/>
        </w:rPr>
        <w:t>C</w:t>
      </w:r>
      <w:r>
        <w:rPr>
          <w:b/>
          <w:color w:val="000000"/>
          <w:szCs w:val="28"/>
        </w:rPr>
        <w:t>ông tác giải quyết khiếu nại tố cáo 6 tháng đầu năm 202</w:t>
      </w:r>
      <w:r w:rsidR="00C270C2">
        <w:rPr>
          <w:b/>
          <w:color w:val="000000"/>
          <w:szCs w:val="28"/>
        </w:rPr>
        <w:t>3</w:t>
      </w:r>
      <w:r>
        <w:rPr>
          <w:b/>
          <w:color w:val="000000"/>
          <w:szCs w:val="28"/>
        </w:rPr>
        <w:t>, nhiệm vụ trọng tâm</w:t>
      </w:r>
    </w:p>
    <w:p w14:paraId="7C17EC5C" w14:textId="669EF58B" w:rsidR="002719CF" w:rsidRDefault="00FD3E1B" w:rsidP="00AF1FBA">
      <w:pPr>
        <w:spacing w:before="120" w:after="120"/>
        <w:ind w:firstLine="720"/>
        <w:jc w:val="center"/>
        <w:rPr>
          <w:b/>
          <w:color w:val="000000"/>
          <w:szCs w:val="28"/>
        </w:rPr>
      </w:pPr>
      <w:r>
        <w:rPr>
          <w:b/>
          <w:color w:val="000000"/>
          <w:szCs w:val="28"/>
        </w:rPr>
        <w:t xml:space="preserve"> 6 tháng cuối năm 2023</w:t>
      </w:r>
    </w:p>
    <w:p w14:paraId="77B319E3" w14:textId="09A0E257" w:rsidR="00FD3E1B" w:rsidRPr="002719CF" w:rsidRDefault="00FD3E1B" w:rsidP="00AF1FBA">
      <w:pPr>
        <w:spacing w:before="120" w:after="120"/>
        <w:jc w:val="center"/>
        <w:rPr>
          <w:b/>
          <w:color w:val="000000"/>
          <w:szCs w:val="28"/>
        </w:rPr>
      </w:pPr>
      <w:r>
        <w:rPr>
          <w:i/>
          <w:color w:val="000000"/>
          <w:szCs w:val="28"/>
        </w:rPr>
        <w:t xml:space="preserve">(Trình tại Kỳ họp thứ </w:t>
      </w:r>
      <w:r w:rsidR="002A27B7">
        <w:rPr>
          <w:i/>
          <w:color w:val="000000"/>
          <w:szCs w:val="28"/>
        </w:rPr>
        <w:t>mười hai</w:t>
      </w:r>
      <w:r>
        <w:rPr>
          <w:i/>
          <w:color w:val="000000"/>
          <w:szCs w:val="28"/>
        </w:rPr>
        <w:t>, HĐND huyện khoá XXI, nhiệm kỳ 2021-2026)</w:t>
      </w:r>
    </w:p>
    <w:p w14:paraId="2CF507C3" w14:textId="2B3C3204" w:rsidR="00FD3E1B" w:rsidRDefault="00FD3E1B" w:rsidP="00AF1FBA">
      <w:pPr>
        <w:spacing w:before="120" w:after="120"/>
        <w:ind w:firstLine="720"/>
        <w:jc w:val="center"/>
        <w:rPr>
          <w:b/>
          <w:color w:val="000000"/>
          <w:szCs w:val="28"/>
        </w:rPr>
      </w:pPr>
      <w:r>
        <w:rPr>
          <w:noProof/>
          <w:sz w:val="24"/>
          <w:szCs w:val="24"/>
        </w:rPr>
        <mc:AlternateContent>
          <mc:Choice Requires="wps">
            <w:drawing>
              <wp:anchor distT="0" distB="0" distL="114300" distR="114300" simplePos="0" relativeHeight="251658240" behindDoc="0" locked="0" layoutInCell="1" allowOverlap="1" wp14:anchorId="1288073B" wp14:editId="08687AD0">
                <wp:simplePos x="0" y="0"/>
                <wp:positionH relativeFrom="column">
                  <wp:posOffset>1746885</wp:posOffset>
                </wp:positionH>
                <wp:positionV relativeFrom="paragraph">
                  <wp:posOffset>26670</wp:posOffset>
                </wp:positionV>
                <wp:extent cx="26098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D45C6"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2.1pt" to="343.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"/>
            </w:pict>
          </mc:Fallback>
        </mc:AlternateContent>
      </w:r>
    </w:p>
    <w:p w14:paraId="4F3785B4" w14:textId="77777777" w:rsidR="00FD3E1B" w:rsidRDefault="00FD3E1B" w:rsidP="008C4DBD">
      <w:pPr>
        <w:spacing w:before="120" w:after="120"/>
        <w:ind w:firstLine="720"/>
        <w:jc w:val="both"/>
        <w:rPr>
          <w:color w:val="000000"/>
          <w:szCs w:val="28"/>
        </w:rPr>
      </w:pPr>
      <w:r>
        <w:rPr>
          <w:color w:val="000000"/>
          <w:szCs w:val="28"/>
        </w:rPr>
        <w:t>Căn cứ Luật Tổ chức chính quyền địa phương ngày 19/6/2015; Luật bổ sung một số điều của Luật Tổ chức Chính phủ và Luật Tổ chức chính quyền địa phương ngày 22/11/2019;</w:t>
      </w:r>
    </w:p>
    <w:p w14:paraId="20111745" w14:textId="77777777" w:rsidR="00FD3E1B" w:rsidRDefault="00FD3E1B" w:rsidP="008C4DBD">
      <w:pPr>
        <w:spacing w:before="120" w:after="120"/>
        <w:ind w:firstLine="720"/>
        <w:jc w:val="both"/>
        <w:rPr>
          <w:color w:val="000000"/>
          <w:szCs w:val="28"/>
        </w:rPr>
      </w:pPr>
      <w:r>
        <w:rPr>
          <w:color w:val="000000"/>
          <w:szCs w:val="28"/>
        </w:rPr>
        <w:t>Căn cứ Luật Hoạt động giám sát của Quốc hội và Hội đồng nhân dân ngày 20/11/2015;</w:t>
      </w:r>
    </w:p>
    <w:p w14:paraId="4AB6737A" w14:textId="6262F174" w:rsidR="00FD3E1B" w:rsidRDefault="00FD3E1B" w:rsidP="008C4DBD">
      <w:pPr>
        <w:spacing w:before="120" w:after="120"/>
        <w:ind w:firstLine="720"/>
        <w:jc w:val="both"/>
        <w:rPr>
          <w:color w:val="000000"/>
          <w:szCs w:val="28"/>
        </w:rPr>
      </w:pPr>
      <w:r>
        <w:rPr>
          <w:color w:val="000000"/>
          <w:szCs w:val="28"/>
        </w:rPr>
        <w:t xml:space="preserve">Thực hiện Thông báo số </w:t>
      </w:r>
      <w:r w:rsidR="002D1E78">
        <w:rPr>
          <w:color w:val="000000"/>
          <w:szCs w:val="28"/>
        </w:rPr>
        <w:t xml:space="preserve">53 </w:t>
      </w:r>
      <w:r>
        <w:rPr>
          <w:color w:val="000000"/>
          <w:szCs w:val="28"/>
        </w:rPr>
        <w:t>/TB-HĐND ngày 1</w:t>
      </w:r>
      <w:r w:rsidR="002D1E78">
        <w:rPr>
          <w:color w:val="000000"/>
          <w:szCs w:val="28"/>
        </w:rPr>
        <w:t>0</w:t>
      </w:r>
      <w:r>
        <w:rPr>
          <w:color w:val="000000"/>
          <w:szCs w:val="28"/>
        </w:rPr>
        <w:t>/</w:t>
      </w:r>
      <w:r w:rsidR="00C67167">
        <w:rPr>
          <w:color w:val="000000"/>
          <w:szCs w:val="28"/>
        </w:rPr>
        <w:t>6</w:t>
      </w:r>
      <w:r>
        <w:rPr>
          <w:color w:val="000000"/>
          <w:szCs w:val="28"/>
        </w:rPr>
        <w:t>/202</w:t>
      </w:r>
      <w:r w:rsidR="00C67167">
        <w:rPr>
          <w:color w:val="000000"/>
          <w:szCs w:val="28"/>
        </w:rPr>
        <w:t>3</w:t>
      </w:r>
      <w:r>
        <w:rPr>
          <w:color w:val="000000"/>
          <w:szCs w:val="28"/>
        </w:rPr>
        <w:t xml:space="preserve"> của HĐND huyện về việc phân công chuẩn bị nội dung kỳ họp thứ </w:t>
      </w:r>
      <w:r w:rsidR="00C67167">
        <w:rPr>
          <w:color w:val="000000"/>
          <w:szCs w:val="28"/>
        </w:rPr>
        <w:t>mười hai</w:t>
      </w:r>
      <w:r>
        <w:rPr>
          <w:color w:val="000000"/>
          <w:szCs w:val="28"/>
        </w:rPr>
        <w:t xml:space="preserve"> HĐND huyện Khóa XXI, nhiệm kỳ 2021-2026.</w:t>
      </w:r>
    </w:p>
    <w:p w14:paraId="5478FF1D" w14:textId="36505790" w:rsidR="00FD3E1B" w:rsidRDefault="00FD3E1B" w:rsidP="008C4DBD">
      <w:pPr>
        <w:spacing w:before="120" w:after="120"/>
        <w:ind w:firstLine="720"/>
        <w:jc w:val="both"/>
        <w:rPr>
          <w:b/>
          <w:color w:val="000000"/>
          <w:sz w:val="26"/>
          <w:szCs w:val="26"/>
        </w:rPr>
      </w:pPr>
      <w:r>
        <w:rPr>
          <w:color w:val="000000"/>
          <w:szCs w:val="28"/>
          <w:lang w:val="vi-VN"/>
        </w:rPr>
        <w:t xml:space="preserve">Ban Pháp chế HĐND </w:t>
      </w:r>
      <w:r>
        <w:rPr>
          <w:color w:val="000000"/>
          <w:szCs w:val="28"/>
        </w:rPr>
        <w:t>huyện</w:t>
      </w:r>
      <w:r>
        <w:rPr>
          <w:color w:val="000000"/>
          <w:szCs w:val="28"/>
          <w:lang w:val="vi-VN"/>
        </w:rPr>
        <w:t xml:space="preserve"> </w:t>
      </w:r>
      <w:r w:rsidR="001125A3">
        <w:rPr>
          <w:color w:val="000000"/>
          <w:szCs w:val="28"/>
        </w:rPr>
        <w:t xml:space="preserve">đã tiến hành </w:t>
      </w:r>
      <w:r>
        <w:rPr>
          <w:color w:val="000000"/>
          <w:szCs w:val="28"/>
          <w:lang w:val="vi-VN"/>
        </w:rPr>
        <w:t>thẩm tra các</w:t>
      </w:r>
      <w:r>
        <w:rPr>
          <w:color w:val="000000"/>
          <w:szCs w:val="28"/>
        </w:rPr>
        <w:t xml:space="preserve"> Báo cáo của UBND huyện:</w:t>
      </w:r>
      <w:r>
        <w:rPr>
          <w:color w:val="000000"/>
          <w:szCs w:val="28"/>
          <w:lang w:val="vi-VN"/>
        </w:rPr>
        <w:t xml:space="preserve"> Báo cáo số</w:t>
      </w:r>
      <w:r w:rsidR="0093731F">
        <w:rPr>
          <w:color w:val="000000"/>
          <w:szCs w:val="28"/>
        </w:rPr>
        <w:t>: 333</w:t>
      </w:r>
      <w:r>
        <w:rPr>
          <w:color w:val="000000"/>
          <w:szCs w:val="28"/>
          <w:lang w:val="vi-VN"/>
        </w:rPr>
        <w:t>/BC-UBND ngày</w:t>
      </w:r>
      <w:r w:rsidR="0093731F">
        <w:rPr>
          <w:color w:val="000000"/>
          <w:szCs w:val="28"/>
        </w:rPr>
        <w:t xml:space="preserve"> 04</w:t>
      </w:r>
      <w:r>
        <w:rPr>
          <w:color w:val="000000"/>
          <w:szCs w:val="28"/>
        </w:rPr>
        <w:t>/</w:t>
      </w:r>
      <w:r w:rsidR="0093731F">
        <w:rPr>
          <w:color w:val="000000"/>
          <w:szCs w:val="28"/>
        </w:rPr>
        <w:t>7</w:t>
      </w:r>
      <w:r>
        <w:rPr>
          <w:color w:val="000000"/>
          <w:szCs w:val="28"/>
        </w:rPr>
        <w:t>/202</w:t>
      </w:r>
      <w:r w:rsidR="00A05478">
        <w:rPr>
          <w:color w:val="000000"/>
          <w:szCs w:val="28"/>
        </w:rPr>
        <w:t>3</w:t>
      </w:r>
      <w:r>
        <w:rPr>
          <w:color w:val="000000"/>
          <w:szCs w:val="28"/>
          <w:lang w:val="vi-VN"/>
        </w:rPr>
        <w:t xml:space="preserve"> về công tác phòng, chống tội phạm </w:t>
      </w:r>
      <w:r w:rsidR="004E6503">
        <w:rPr>
          <w:color w:val="000000"/>
          <w:szCs w:val="28"/>
        </w:rPr>
        <w:t xml:space="preserve">và vi phạm </w:t>
      </w:r>
      <w:r>
        <w:rPr>
          <w:color w:val="000000"/>
          <w:szCs w:val="28"/>
          <w:lang w:val="vi-VN"/>
        </w:rPr>
        <w:t>pháp luật</w:t>
      </w:r>
      <w:r>
        <w:rPr>
          <w:color w:val="000000"/>
          <w:szCs w:val="28"/>
        </w:rPr>
        <w:t xml:space="preserve">; </w:t>
      </w:r>
      <w:r w:rsidR="004E6503">
        <w:rPr>
          <w:color w:val="000000"/>
          <w:szCs w:val="28"/>
        </w:rPr>
        <w:t>B</w:t>
      </w:r>
      <w:r>
        <w:rPr>
          <w:color w:val="000000"/>
          <w:szCs w:val="28"/>
        </w:rPr>
        <w:t>áo cáo số</w:t>
      </w:r>
      <w:r w:rsidR="00FE7335">
        <w:rPr>
          <w:color w:val="000000"/>
          <w:szCs w:val="28"/>
        </w:rPr>
        <w:t>: 313</w:t>
      </w:r>
      <w:r>
        <w:rPr>
          <w:color w:val="000000"/>
          <w:szCs w:val="28"/>
        </w:rPr>
        <w:t>/BC-UBND ngày</w:t>
      </w:r>
      <w:r w:rsidR="00FE7335">
        <w:rPr>
          <w:color w:val="000000"/>
          <w:szCs w:val="28"/>
        </w:rPr>
        <w:t xml:space="preserve"> 29</w:t>
      </w:r>
      <w:r>
        <w:rPr>
          <w:color w:val="000000"/>
          <w:szCs w:val="28"/>
        </w:rPr>
        <w:t>/</w:t>
      </w:r>
      <w:r w:rsidR="00FE7335">
        <w:rPr>
          <w:color w:val="000000"/>
          <w:szCs w:val="28"/>
        </w:rPr>
        <w:t>6</w:t>
      </w:r>
      <w:r>
        <w:rPr>
          <w:color w:val="000000"/>
          <w:szCs w:val="28"/>
        </w:rPr>
        <w:t>/202</w:t>
      </w:r>
      <w:r w:rsidR="004E6503">
        <w:rPr>
          <w:color w:val="000000"/>
          <w:szCs w:val="28"/>
        </w:rPr>
        <w:t>3</w:t>
      </w:r>
      <w:r>
        <w:rPr>
          <w:color w:val="000000"/>
          <w:szCs w:val="28"/>
        </w:rPr>
        <w:t xml:space="preserve"> về công tác giải quyết khiếu nại, tố cáo </w:t>
      </w:r>
      <w:r w:rsidR="004E6503">
        <w:rPr>
          <w:color w:val="000000"/>
          <w:szCs w:val="28"/>
        </w:rPr>
        <w:t xml:space="preserve">6 tháng đầu </w:t>
      </w:r>
      <w:r>
        <w:rPr>
          <w:color w:val="000000"/>
          <w:szCs w:val="28"/>
        </w:rPr>
        <w:t>năm 202</w:t>
      </w:r>
      <w:r w:rsidR="004E6503">
        <w:rPr>
          <w:color w:val="000000"/>
          <w:szCs w:val="28"/>
        </w:rPr>
        <w:t>3</w:t>
      </w:r>
      <w:r>
        <w:rPr>
          <w:color w:val="000000"/>
          <w:szCs w:val="28"/>
        </w:rPr>
        <w:t xml:space="preserve">, nhiệm vụ trọng tâm </w:t>
      </w:r>
      <w:r w:rsidR="004E6503">
        <w:rPr>
          <w:color w:val="000000"/>
          <w:szCs w:val="28"/>
        </w:rPr>
        <w:t xml:space="preserve">6 tháng cuối </w:t>
      </w:r>
      <w:r>
        <w:rPr>
          <w:color w:val="000000"/>
          <w:szCs w:val="28"/>
        </w:rPr>
        <w:t>năm 2023. Sau khi thẩm tra, Ban Pháp chế HĐND huyện báo cáo kết quả cụ thể như sau:</w:t>
      </w:r>
      <w:r>
        <w:rPr>
          <w:b/>
          <w:color w:val="000000"/>
          <w:sz w:val="26"/>
          <w:szCs w:val="26"/>
        </w:rPr>
        <w:t xml:space="preserve"> </w:t>
      </w:r>
    </w:p>
    <w:p w14:paraId="40DFD5AD" w14:textId="77777777" w:rsidR="00FD3E1B" w:rsidRDefault="00FD3E1B" w:rsidP="008C4DBD">
      <w:pPr>
        <w:spacing w:before="120" w:after="120"/>
        <w:ind w:firstLine="720"/>
        <w:jc w:val="both"/>
        <w:rPr>
          <w:b/>
          <w:color w:val="000000"/>
          <w:sz w:val="26"/>
          <w:szCs w:val="26"/>
        </w:rPr>
      </w:pPr>
      <w:r>
        <w:rPr>
          <w:b/>
          <w:color w:val="000000"/>
          <w:sz w:val="26"/>
          <w:szCs w:val="26"/>
        </w:rPr>
        <w:t>I. ĐÁNH GIÁ CHUNG</w:t>
      </w:r>
    </w:p>
    <w:p w14:paraId="74F81C50" w14:textId="1AEF33D7" w:rsidR="001A0E84" w:rsidRDefault="00FD3E1B" w:rsidP="008C4DBD">
      <w:pPr>
        <w:spacing w:before="120" w:after="120"/>
        <w:ind w:firstLine="720"/>
        <w:jc w:val="both"/>
        <w:rPr>
          <w:color w:val="000000"/>
          <w:szCs w:val="28"/>
        </w:rPr>
      </w:pPr>
      <w:r>
        <w:rPr>
          <w:b/>
          <w:color w:val="000000"/>
          <w:sz w:val="26"/>
          <w:szCs w:val="26"/>
        </w:rPr>
        <w:t xml:space="preserve"> </w:t>
      </w:r>
      <w:r w:rsidR="007A1283">
        <w:rPr>
          <w:color w:val="000000"/>
          <w:szCs w:val="28"/>
        </w:rPr>
        <w:t>Sáu tháng đầu n</w:t>
      </w:r>
      <w:r>
        <w:rPr>
          <w:color w:val="000000"/>
          <w:szCs w:val="28"/>
        </w:rPr>
        <w:t>ăm 202</w:t>
      </w:r>
      <w:r w:rsidR="007A1283">
        <w:rPr>
          <w:color w:val="000000"/>
          <w:szCs w:val="28"/>
        </w:rPr>
        <w:t>3</w:t>
      </w:r>
      <w:r>
        <w:rPr>
          <w:color w:val="000000"/>
          <w:szCs w:val="28"/>
        </w:rPr>
        <w:t xml:space="preserve">, UBND huyện đã tập trung chỉ đạo các cơ quan, ban, ngành, UBND các xã, thị trấn đẩy mạnh công tác tuyên truyền, phổ biến quán triệt, triển khai thực hiện các văn bản của các cấp, các ngành về công tác phòng, chống tội phạm và vi phạm pháp luật, giải quyết khiếu nại, tố cáo trên địa bàn huyện.Trong điều kiện tình hình </w:t>
      </w:r>
      <w:r w:rsidR="008E2844">
        <w:rPr>
          <w:color w:val="000000"/>
          <w:szCs w:val="28"/>
        </w:rPr>
        <w:t>thời tiết, khí hậu</w:t>
      </w:r>
      <w:r>
        <w:rPr>
          <w:color w:val="000000"/>
          <w:szCs w:val="28"/>
        </w:rPr>
        <w:t xml:space="preserve"> những tháng đầu năm </w:t>
      </w:r>
      <w:r w:rsidR="008E68A0">
        <w:rPr>
          <w:color w:val="000000"/>
          <w:szCs w:val="28"/>
        </w:rPr>
        <w:t xml:space="preserve">2023 </w:t>
      </w:r>
      <w:r>
        <w:rPr>
          <w:color w:val="000000"/>
          <w:szCs w:val="28"/>
        </w:rPr>
        <w:t>diễn biến phức tạp</w:t>
      </w:r>
      <w:r w:rsidR="008E68A0">
        <w:rPr>
          <w:color w:val="000000"/>
          <w:szCs w:val="28"/>
        </w:rPr>
        <w:t xml:space="preserve"> như nắng nóng, hạn hán kéo dài</w:t>
      </w:r>
      <w:r>
        <w:rPr>
          <w:color w:val="000000"/>
          <w:szCs w:val="28"/>
        </w:rPr>
        <w:t>, các cơ quan khối nội chính đã có nhiều biện pháp trong công tác quản lý, chỉ đạo điều hành; phối hợp và chủ động triển khai thực hiện chương trình, kế hoạch, nhiệm vụ trọng tâm của ngành góp phần vào việc đảm bảo, giữ vững</w:t>
      </w:r>
      <w:r w:rsidR="00FD4497">
        <w:rPr>
          <w:color w:val="000000"/>
          <w:szCs w:val="28"/>
        </w:rPr>
        <w:t xml:space="preserve"> tình hình</w:t>
      </w:r>
      <w:r>
        <w:rPr>
          <w:color w:val="000000"/>
          <w:szCs w:val="28"/>
        </w:rPr>
        <w:t xml:space="preserve"> an ninh</w:t>
      </w:r>
      <w:r w:rsidR="00EA457C">
        <w:rPr>
          <w:color w:val="000000"/>
          <w:szCs w:val="28"/>
        </w:rPr>
        <w:t xml:space="preserve"> chính trị</w:t>
      </w:r>
      <w:r w:rsidR="00A75289">
        <w:rPr>
          <w:color w:val="000000"/>
          <w:szCs w:val="28"/>
        </w:rPr>
        <w:t xml:space="preserve"> và</w:t>
      </w:r>
      <w:r>
        <w:rPr>
          <w:color w:val="000000"/>
          <w:szCs w:val="28"/>
        </w:rPr>
        <w:t xml:space="preserve"> trật tự, an toàn xã hội tạo môi trường thuận lợi để phát triển kinh tế xã hội.</w:t>
      </w:r>
    </w:p>
    <w:p w14:paraId="70C9B148" w14:textId="77777777" w:rsidR="00044EFC" w:rsidRDefault="00FD3E1B" w:rsidP="008C4DBD">
      <w:pPr>
        <w:spacing w:before="120" w:after="120"/>
        <w:ind w:firstLine="720"/>
        <w:jc w:val="both"/>
        <w:rPr>
          <w:color w:val="000000"/>
          <w:szCs w:val="28"/>
        </w:rPr>
        <w:sectPr w:rsidR="00044EFC" w:rsidSect="00CA5663">
          <w:headerReference w:type="default" r:id="rId8"/>
          <w:footerReference w:type="default" r:id="rId9"/>
          <w:pgSz w:w="11907" w:h="16840" w:code="9"/>
          <w:pgMar w:top="1134" w:right="1134" w:bottom="1134" w:left="1701" w:header="720" w:footer="720" w:gutter="0"/>
          <w:cols w:space="720"/>
          <w:titlePg/>
          <w:docGrid w:linePitch="381"/>
        </w:sectPr>
      </w:pPr>
      <w:r>
        <w:rPr>
          <w:color w:val="000000"/>
          <w:szCs w:val="28"/>
        </w:rPr>
        <w:t xml:space="preserve"> Các báo cáo của UBND huyện đã phản ánh khá rõ nét về kết quả thực hiện các nhiệm vụ trong công tác phòng chống tội phạm và vi phạm pháp luật; </w:t>
      </w:r>
      <w:r w:rsidR="008F1BE5">
        <w:rPr>
          <w:color w:val="000000"/>
          <w:szCs w:val="28"/>
        </w:rPr>
        <w:t>T</w:t>
      </w:r>
      <w:r>
        <w:rPr>
          <w:color w:val="000000"/>
          <w:szCs w:val="28"/>
        </w:rPr>
        <w:t xml:space="preserve">iếp </w:t>
      </w:r>
    </w:p>
    <w:p w14:paraId="66151507" w14:textId="27152218" w:rsidR="00FD3E1B" w:rsidRDefault="00FD3E1B" w:rsidP="008C4DBD">
      <w:pPr>
        <w:spacing w:before="120" w:after="120"/>
        <w:ind w:firstLine="720"/>
        <w:jc w:val="both"/>
        <w:rPr>
          <w:color w:val="000000"/>
          <w:szCs w:val="28"/>
        </w:rPr>
      </w:pPr>
      <w:r>
        <w:rPr>
          <w:color w:val="000000"/>
          <w:szCs w:val="28"/>
        </w:rPr>
        <w:lastRenderedPageBreak/>
        <w:t xml:space="preserve">công dân, xử lý đơn thư, giải quyết khiếu nại tố cáo </w:t>
      </w:r>
      <w:r w:rsidR="001F55D5">
        <w:rPr>
          <w:color w:val="000000"/>
          <w:szCs w:val="28"/>
        </w:rPr>
        <w:t xml:space="preserve">6 tháng đầu </w:t>
      </w:r>
      <w:r>
        <w:rPr>
          <w:color w:val="000000"/>
          <w:szCs w:val="28"/>
        </w:rPr>
        <w:t>năm 202</w:t>
      </w:r>
      <w:r w:rsidR="001F55D5">
        <w:rPr>
          <w:color w:val="000000"/>
          <w:szCs w:val="28"/>
        </w:rPr>
        <w:t>3</w:t>
      </w:r>
      <w:r>
        <w:rPr>
          <w:color w:val="000000"/>
          <w:szCs w:val="28"/>
        </w:rPr>
        <w:t xml:space="preserve"> trên địa bàn huyện, xác định rõ </w:t>
      </w:r>
      <w:r w:rsidR="000825C3">
        <w:rPr>
          <w:color w:val="000000"/>
          <w:szCs w:val="28"/>
        </w:rPr>
        <w:t>những</w:t>
      </w:r>
      <w:r>
        <w:rPr>
          <w:color w:val="000000"/>
          <w:szCs w:val="28"/>
        </w:rPr>
        <w:t xml:space="preserve"> hạn chế và nguyên nhân, đồng thời đề ra nhiệm vụ, giải pháp để thực hiện trong</w:t>
      </w:r>
      <w:r w:rsidR="001F55D5">
        <w:rPr>
          <w:color w:val="000000"/>
          <w:szCs w:val="28"/>
        </w:rPr>
        <w:t xml:space="preserve"> 6 tháng cuối</w:t>
      </w:r>
      <w:r>
        <w:rPr>
          <w:color w:val="000000"/>
          <w:szCs w:val="28"/>
        </w:rPr>
        <w:t xml:space="preserve"> năm 2023.</w:t>
      </w:r>
    </w:p>
    <w:p w14:paraId="51D49CD0" w14:textId="77777777" w:rsidR="00FD3E1B" w:rsidRPr="00F2703E" w:rsidRDefault="00FD3E1B" w:rsidP="008C4DBD">
      <w:pPr>
        <w:spacing w:before="120" w:after="120"/>
        <w:ind w:firstLine="720"/>
        <w:jc w:val="both"/>
        <w:rPr>
          <w:color w:val="000000"/>
          <w:sz w:val="2"/>
          <w:szCs w:val="2"/>
        </w:rPr>
      </w:pPr>
    </w:p>
    <w:p w14:paraId="6490A749" w14:textId="497C33EB" w:rsidR="00FD3E1B" w:rsidRDefault="00FD3E1B" w:rsidP="008C4DBD">
      <w:pPr>
        <w:spacing w:before="120" w:after="120"/>
        <w:ind w:firstLine="720"/>
        <w:jc w:val="both"/>
        <w:rPr>
          <w:b/>
          <w:color w:val="000000"/>
          <w:spacing w:val="4"/>
          <w:sz w:val="26"/>
          <w:szCs w:val="26"/>
        </w:rPr>
      </w:pPr>
      <w:r>
        <w:rPr>
          <w:b/>
          <w:color w:val="000000"/>
          <w:spacing w:val="4"/>
          <w:sz w:val="26"/>
          <w:szCs w:val="26"/>
        </w:rPr>
        <w:t>I</w:t>
      </w:r>
      <w:r>
        <w:rPr>
          <w:b/>
          <w:color w:val="000000"/>
          <w:spacing w:val="4"/>
          <w:sz w:val="26"/>
          <w:szCs w:val="26"/>
          <w:lang w:val="vi-VN"/>
        </w:rPr>
        <w:t xml:space="preserve">I. </w:t>
      </w:r>
      <w:r>
        <w:rPr>
          <w:b/>
          <w:color w:val="000000"/>
          <w:spacing w:val="4"/>
          <w:sz w:val="26"/>
          <w:szCs w:val="26"/>
        </w:rPr>
        <w:t>KẾT QUẢ THẨM TRA CÁC BÁO CÁO</w:t>
      </w:r>
    </w:p>
    <w:p w14:paraId="546F2683" w14:textId="77777777" w:rsidR="00CA5BCB" w:rsidRDefault="00CA5BCB" w:rsidP="00CA5BCB">
      <w:pPr>
        <w:pStyle w:val="NoSpacing"/>
        <w:spacing w:before="120" w:after="120"/>
        <w:ind w:firstLine="720"/>
        <w:jc w:val="both"/>
        <w:rPr>
          <w:b/>
          <w:bCs/>
          <w:spacing w:val="-2"/>
          <w:lang w:val="sv-SE"/>
        </w:rPr>
      </w:pPr>
      <w:r>
        <w:rPr>
          <w:b/>
          <w:bCs/>
          <w:spacing w:val="-4"/>
          <w:lang w:val="sv-SE"/>
        </w:rPr>
        <w:t>1.</w:t>
      </w:r>
      <w:r>
        <w:rPr>
          <w:b/>
          <w:bCs/>
          <w:spacing w:val="-6"/>
          <w:lang w:val="sv-SE"/>
        </w:rPr>
        <w:t xml:space="preserve"> Kết quả công tác phòng, chống tội phạm và vi phạm pháp luật </w:t>
      </w:r>
    </w:p>
    <w:p w14:paraId="472541A3" w14:textId="77777777" w:rsidR="00CA5BCB" w:rsidRDefault="00CA5BCB" w:rsidP="00CA5BCB">
      <w:pPr>
        <w:pStyle w:val="NoSpacing"/>
        <w:spacing w:before="120" w:after="120"/>
        <w:ind w:firstLine="720"/>
        <w:jc w:val="both"/>
      </w:pPr>
      <w:r>
        <w:rPr>
          <w:spacing w:val="2"/>
          <w:lang w:val="sv-SE"/>
        </w:rPr>
        <w:t>Ban Pháp chế cơ bản nhất trí với báo cáo của UBND huyện về kết quả công tác phòng, chống tội phạm và vi phạm pháp luật t</w:t>
      </w:r>
      <w:r>
        <w:rPr>
          <w:lang w:val="vi-VN"/>
        </w:rPr>
        <w:t xml:space="preserve">rong </w:t>
      </w:r>
      <w:r>
        <w:t>6</w:t>
      </w:r>
      <w:r>
        <w:rPr>
          <w:lang w:val="vi-VN"/>
        </w:rPr>
        <w:t xml:space="preserve"> tháng đầu năm</w:t>
      </w:r>
      <w:r>
        <w:t xml:space="preserve"> 2023 trên địa bàn toàn huyện, trong đó </w:t>
      </w:r>
      <w:r>
        <w:rPr>
          <w:lang w:val="vi-VN"/>
        </w:rPr>
        <w:t>các cơ quan ch</w:t>
      </w:r>
      <w:r>
        <w:t>uyên môn của huyện</w:t>
      </w:r>
      <w:r>
        <w:rPr>
          <w:lang w:val="vi-VN"/>
        </w:rPr>
        <w:t xml:space="preserve"> </w:t>
      </w:r>
      <w:r>
        <w:rPr>
          <w:lang w:val="sv-SE"/>
        </w:rPr>
        <w:t xml:space="preserve">và các xã, Thị trấn </w:t>
      </w:r>
      <w:r>
        <w:rPr>
          <w:lang w:val="vi-VN"/>
        </w:rPr>
        <w:t xml:space="preserve">đã </w:t>
      </w:r>
      <w:r>
        <w:t xml:space="preserve">thực hiện được </w:t>
      </w:r>
      <w:r>
        <w:rPr>
          <w:lang w:val="vi-VN"/>
        </w:rPr>
        <w:t xml:space="preserve">công tác tuyên truyền, vận động gắn liền với việc </w:t>
      </w:r>
      <w:r>
        <w:rPr>
          <w:lang w:val="sv-SE"/>
        </w:rPr>
        <w:t xml:space="preserve">triển khai các biện pháp phòng ngừa </w:t>
      </w:r>
      <w:r>
        <w:rPr>
          <w:lang w:val="vi-VN"/>
        </w:rPr>
        <w:t xml:space="preserve">không để các đối tượng lợi dụng tình hình </w:t>
      </w:r>
      <w:r>
        <w:rPr>
          <w:lang w:val="sv-SE"/>
        </w:rPr>
        <w:t xml:space="preserve">gây </w:t>
      </w:r>
      <w:r>
        <w:rPr>
          <w:lang w:val="vi-VN"/>
        </w:rPr>
        <w:t>phức tạp</w:t>
      </w:r>
      <w:r>
        <w:rPr>
          <w:lang w:val="sv-SE"/>
        </w:rPr>
        <w:t xml:space="preserve"> về an ninh chính trị và trật tự an toàn xã hội</w:t>
      </w:r>
      <w:r>
        <w:t xml:space="preserve">. </w:t>
      </w:r>
    </w:p>
    <w:p w14:paraId="7B53E014" w14:textId="77777777" w:rsidR="00CA5BCB" w:rsidRDefault="00CA5BCB" w:rsidP="00CA5BCB">
      <w:pPr>
        <w:pStyle w:val="NoSpacing"/>
        <w:spacing w:before="120" w:after="120"/>
        <w:ind w:firstLine="720"/>
        <w:jc w:val="both"/>
      </w:pPr>
      <w:r>
        <w:rPr>
          <w:spacing w:val="2"/>
          <w:lang w:val="sv-SE"/>
        </w:rPr>
        <w:t xml:space="preserve">Qua thẩm tra các báo cáo cũng như qua nắm tình hình chung, </w:t>
      </w:r>
      <w:r>
        <w:rPr>
          <w:lang w:val="sv-SE"/>
        </w:rPr>
        <w:t>Ban Pháp chế nhận thấy: Tình hình An ninh chính trị và trật tự an toàn xã hội trên địa bàn huyện</w:t>
      </w:r>
      <w:r>
        <w:rPr>
          <w:spacing w:val="2"/>
          <w:lang w:val="sv-SE"/>
        </w:rPr>
        <w:t xml:space="preserve"> cơ bản được ổn định và giữ vững, c</w:t>
      </w:r>
      <w:r>
        <w:t>ông tác đấu tranh phòng, chống tội phạm và vi phạm pháp luật trên địa bàn huyện đã được UBND huyện quan tâm chỉ đạo; Các cơ quan chức năng</w:t>
      </w:r>
      <w:r>
        <w:rPr>
          <w:bCs/>
          <w:spacing w:val="-2"/>
          <w:lang w:val="vi-VN"/>
        </w:rPr>
        <w:t xml:space="preserve"> </w:t>
      </w:r>
      <w:r>
        <w:rPr>
          <w:bCs/>
          <w:spacing w:val="-2"/>
        </w:rPr>
        <w:t xml:space="preserve">cơ bản </w:t>
      </w:r>
      <w:r>
        <w:rPr>
          <w:bCs/>
          <w:spacing w:val="-2"/>
          <w:lang w:val="vi-VN"/>
        </w:rPr>
        <w:t xml:space="preserve">đã </w:t>
      </w:r>
      <w:r>
        <w:rPr>
          <w:bCs/>
          <w:spacing w:val="-2"/>
        </w:rPr>
        <w:t>thể hiện được</w:t>
      </w:r>
      <w:r>
        <w:rPr>
          <w:bCs/>
          <w:spacing w:val="-2"/>
          <w:lang w:val="vi-VN"/>
        </w:rPr>
        <w:t xml:space="preserve"> vai trò, trách nhiệm, quán triệt, thực hiện nghiêm túc các quy định của pháp luật trong công tác điều tra, giải quyết các vụ án hình sự,</w:t>
      </w:r>
      <w:r>
        <w:rPr>
          <w:bCs/>
          <w:spacing w:val="-2"/>
        </w:rPr>
        <w:t xml:space="preserve"> dân sự và các loại án khác,</w:t>
      </w:r>
      <w:r>
        <w:rPr>
          <w:bCs/>
          <w:spacing w:val="-2"/>
          <w:lang w:val="vi-VN"/>
        </w:rPr>
        <w:t xml:space="preserve"> không để xảy ra oan sai</w:t>
      </w:r>
      <w:r>
        <w:rPr>
          <w:bCs/>
          <w:spacing w:val="-2"/>
        </w:rPr>
        <w:t xml:space="preserve"> hoặc </w:t>
      </w:r>
      <w:r>
        <w:rPr>
          <w:bCs/>
          <w:spacing w:val="-2"/>
          <w:lang w:val="vi-VN"/>
        </w:rPr>
        <w:t>bỏ lọt tội phạm, bức cung, nhục hình</w:t>
      </w:r>
      <w:r>
        <w:rPr>
          <w:bCs/>
          <w:spacing w:val="-2"/>
        </w:rPr>
        <w:t xml:space="preserve"> ..</w:t>
      </w:r>
      <w:r>
        <w:rPr>
          <w:spacing w:val="2"/>
          <w:lang w:val="sv-SE"/>
        </w:rPr>
        <w:t>.</w:t>
      </w:r>
    </w:p>
    <w:p w14:paraId="5BC8659C" w14:textId="77777777" w:rsidR="00CA5BCB" w:rsidRDefault="00CA5BCB" w:rsidP="00CA5BCB">
      <w:pPr>
        <w:pStyle w:val="NoSpacing"/>
        <w:spacing w:before="120" w:after="120"/>
        <w:ind w:firstLine="720"/>
        <w:jc w:val="both"/>
        <w:rPr>
          <w:iCs/>
        </w:rPr>
      </w:pPr>
      <w:r>
        <w:t>Sáu tháng đầu năm 2023, t</w:t>
      </w:r>
      <w:r>
        <w:rPr>
          <w:lang w:val="vi-VN"/>
        </w:rPr>
        <w:t>rên địa bàn huyện không</w:t>
      </w:r>
      <w:r>
        <w:t xml:space="preserve"> để xảy</w:t>
      </w:r>
      <w:r>
        <w:rPr>
          <w:lang w:val="vi-VN"/>
        </w:rPr>
        <w:t xml:space="preserve"> </w:t>
      </w:r>
      <w:r>
        <w:t xml:space="preserve">ra </w:t>
      </w:r>
      <w:r>
        <w:rPr>
          <w:lang w:val="vi-VN"/>
        </w:rPr>
        <w:t xml:space="preserve">các tụ điểm phức tạp về hình sự, tội phạm có tổ chức </w:t>
      </w:r>
      <w:r>
        <w:rPr>
          <w:lang w:val="nl-NL"/>
        </w:rPr>
        <w:t>...</w:t>
      </w:r>
      <w:r>
        <w:t>Tuy nhiên tình hình t</w:t>
      </w:r>
      <w:r>
        <w:rPr>
          <w:iCs/>
          <w:lang w:val="vi-VN"/>
        </w:rPr>
        <w:t xml:space="preserve">ội phạm </w:t>
      </w:r>
      <w:r>
        <w:rPr>
          <w:iCs/>
        </w:rPr>
        <w:t>và vi phạm pháp luật trên các lĩnh vực vẫn còn diễn biến phức tạp cụ thể như:</w:t>
      </w:r>
    </w:p>
    <w:p w14:paraId="31EF05BD" w14:textId="77777777" w:rsidR="00CA5BCB" w:rsidRDefault="00CA5BCB" w:rsidP="00CA5BCB">
      <w:pPr>
        <w:pStyle w:val="NoSpacing"/>
        <w:spacing w:before="120" w:after="120"/>
        <w:ind w:firstLine="720"/>
        <w:jc w:val="both"/>
        <w:rPr>
          <w:bCs/>
          <w:spacing w:val="-8"/>
          <w:position w:val="4"/>
          <w:lang w:val="vi-VN"/>
        </w:rPr>
      </w:pPr>
      <w:r>
        <w:rPr>
          <w:iCs/>
          <w:spacing w:val="-8"/>
          <w:position w:val="4"/>
        </w:rPr>
        <w:t xml:space="preserve"> Trên địa bàn đã xảy ra 53 vụ, tăng 16 vụ so với cùng kỳ năm 2022 trong đó:</w:t>
      </w:r>
      <w:r>
        <w:rPr>
          <w:bCs/>
          <w:spacing w:val="-8"/>
          <w:position w:val="4"/>
          <w:lang w:val="vi-VN"/>
        </w:rPr>
        <w:t xml:space="preserve"> </w:t>
      </w:r>
    </w:p>
    <w:p w14:paraId="39BBE500" w14:textId="77777777" w:rsidR="00CA5BCB" w:rsidRDefault="00CA5BCB" w:rsidP="00CA5BCB">
      <w:pPr>
        <w:pStyle w:val="NoSpacing"/>
        <w:spacing w:before="120" w:after="120"/>
        <w:ind w:firstLine="720"/>
        <w:jc w:val="both"/>
        <w:rPr>
          <w:spacing w:val="-4"/>
        </w:rPr>
      </w:pPr>
      <w:r>
        <w:rPr>
          <w:spacing w:val="-4"/>
          <w:lang w:val="vi-VN"/>
        </w:rPr>
        <w:t xml:space="preserve">Tội phạm và vi phạm </w:t>
      </w:r>
      <w:r>
        <w:rPr>
          <w:spacing w:val="-4"/>
        </w:rPr>
        <w:t xml:space="preserve">pháp luật </w:t>
      </w:r>
      <w:r>
        <w:rPr>
          <w:spacing w:val="-4"/>
          <w:lang w:val="vi-VN"/>
        </w:rPr>
        <w:t>về</w:t>
      </w:r>
      <w:r>
        <w:rPr>
          <w:spacing w:val="-4"/>
        </w:rPr>
        <w:t xml:space="preserve"> Trật tự xã hội: 16 vụ; Tăng 05 vụ</w:t>
      </w:r>
    </w:p>
    <w:p w14:paraId="784CF375" w14:textId="77777777" w:rsidR="00CA5BCB" w:rsidRDefault="00CA5BCB" w:rsidP="00CA5BCB">
      <w:pPr>
        <w:pStyle w:val="NoSpacing"/>
        <w:spacing w:before="120" w:after="120"/>
        <w:ind w:firstLine="720"/>
        <w:jc w:val="both"/>
        <w:rPr>
          <w:spacing w:val="-4"/>
        </w:rPr>
      </w:pPr>
      <w:r>
        <w:rPr>
          <w:spacing w:val="-4"/>
          <w:lang w:val="vi-VN"/>
        </w:rPr>
        <w:t xml:space="preserve">Tội phạm và vi phạm </w:t>
      </w:r>
      <w:r>
        <w:rPr>
          <w:spacing w:val="-4"/>
        </w:rPr>
        <w:t xml:space="preserve">pháp luật </w:t>
      </w:r>
      <w:r>
        <w:rPr>
          <w:spacing w:val="-4"/>
          <w:lang w:val="vi-VN"/>
        </w:rPr>
        <w:t>về</w:t>
      </w:r>
      <w:r>
        <w:rPr>
          <w:spacing w:val="-4"/>
        </w:rPr>
        <w:t xml:space="preserve"> kinh tế: 14 vụ; Giảm 03 vụ</w:t>
      </w:r>
    </w:p>
    <w:p w14:paraId="3B24D421" w14:textId="77777777" w:rsidR="00CA5BCB" w:rsidRDefault="00CA5BCB" w:rsidP="00CA5BCB">
      <w:pPr>
        <w:pStyle w:val="NoSpacing"/>
        <w:spacing w:before="120" w:after="120"/>
        <w:ind w:firstLine="720"/>
        <w:jc w:val="both"/>
        <w:rPr>
          <w:spacing w:val="-4"/>
        </w:rPr>
      </w:pPr>
      <w:r>
        <w:rPr>
          <w:spacing w:val="-4"/>
          <w:lang w:val="vi-VN"/>
        </w:rPr>
        <w:t xml:space="preserve">Tội phạm và vi phạm </w:t>
      </w:r>
      <w:r>
        <w:rPr>
          <w:spacing w:val="-4"/>
        </w:rPr>
        <w:t xml:space="preserve">pháp luật </w:t>
      </w:r>
      <w:r>
        <w:rPr>
          <w:spacing w:val="-4"/>
          <w:lang w:val="vi-VN"/>
        </w:rPr>
        <w:t>về</w:t>
      </w:r>
      <w:r>
        <w:rPr>
          <w:spacing w:val="-4"/>
        </w:rPr>
        <w:t xml:space="preserve"> Ma tuý: 15 vụ; Tăng 07 vụ</w:t>
      </w:r>
    </w:p>
    <w:p w14:paraId="0EEABCF3" w14:textId="77777777" w:rsidR="00CA5BCB" w:rsidRDefault="00CA5BCB" w:rsidP="00CA5BCB">
      <w:pPr>
        <w:pStyle w:val="NoSpacing"/>
        <w:spacing w:before="120" w:after="120"/>
        <w:ind w:firstLine="720"/>
        <w:jc w:val="both"/>
        <w:rPr>
          <w:spacing w:val="-4"/>
        </w:rPr>
      </w:pPr>
      <w:r>
        <w:rPr>
          <w:spacing w:val="-4"/>
          <w:lang w:val="vi-VN"/>
        </w:rPr>
        <w:t xml:space="preserve">Tội phạm và vi phạm </w:t>
      </w:r>
      <w:r>
        <w:rPr>
          <w:spacing w:val="-4"/>
        </w:rPr>
        <w:t xml:space="preserve">pháp luật </w:t>
      </w:r>
      <w:r>
        <w:rPr>
          <w:spacing w:val="-4"/>
          <w:lang w:val="vi-VN"/>
        </w:rPr>
        <w:t>về</w:t>
      </w:r>
      <w:r>
        <w:rPr>
          <w:spacing w:val="-4"/>
        </w:rPr>
        <w:t xml:space="preserve"> Môi  trường: 6 vụ;Tăng 04 vụ</w:t>
      </w:r>
    </w:p>
    <w:p w14:paraId="5E5F6A47" w14:textId="77777777" w:rsidR="00CA5BCB" w:rsidRDefault="00CA5BCB" w:rsidP="00CA5BCB">
      <w:pPr>
        <w:pStyle w:val="NoSpacing"/>
        <w:spacing w:before="120" w:after="120"/>
        <w:ind w:firstLine="720"/>
        <w:jc w:val="both"/>
        <w:rPr>
          <w:spacing w:val="-4"/>
        </w:rPr>
      </w:pPr>
      <w:r>
        <w:rPr>
          <w:spacing w:val="-4"/>
        </w:rPr>
        <w:t>Tai nạn, tệ nạn xã hội: Xảy ra 02 vụ, chết 02 người do đuối nước; Giảm 08 vụ so với cùng kỳ năm 2022.</w:t>
      </w:r>
    </w:p>
    <w:p w14:paraId="0D7D01E2" w14:textId="77777777" w:rsidR="00CA5BCB" w:rsidRDefault="00CA5BCB" w:rsidP="00CA5BCB">
      <w:pPr>
        <w:pStyle w:val="NoSpacing"/>
        <w:spacing w:before="120" w:after="120"/>
        <w:ind w:firstLine="720"/>
        <w:jc w:val="both"/>
        <w:rPr>
          <w:bCs/>
          <w:lang w:val="nl-NL"/>
        </w:rPr>
      </w:pPr>
      <w:r>
        <w:rPr>
          <w:spacing w:val="-4"/>
        </w:rPr>
        <w:t>T</w:t>
      </w:r>
      <w:r>
        <w:rPr>
          <w:bCs/>
          <w:lang w:val="nl-NL"/>
        </w:rPr>
        <w:t>ình trạng vi phạm hành chính trong lĩnh vực TTATGT vẫn tiếp diễn khá phổ biến; 6 tháng đầu năm 2023 đã tiến hành kiểm tra 3.150 lượt phương tiện; Phát hiện 719 trường hợp vi phạm; Lập biên bản vi phạm hành chính 670 trường hợp, tăng 162 trường hợp so với cùng kỳ năm 2022;  xử lý 533 trường hợp, nộp ngân sách nhà nước 506 475 000đ.</w:t>
      </w:r>
    </w:p>
    <w:p w14:paraId="0FBDF7A6" w14:textId="77777777" w:rsidR="00CA5BCB" w:rsidRDefault="00CA5BCB" w:rsidP="00CA5BCB">
      <w:pPr>
        <w:pStyle w:val="NoSpacing"/>
        <w:spacing w:before="120" w:after="120"/>
        <w:ind w:firstLine="720"/>
        <w:jc w:val="both"/>
        <w:rPr>
          <w:lang w:val="sv-SE"/>
        </w:rPr>
      </w:pPr>
      <w:r>
        <w:rPr>
          <w:rFonts w:eastAsia="Calibri"/>
          <w:bCs/>
          <w:spacing w:val="-2"/>
        </w:rPr>
        <w:t>C</w:t>
      </w:r>
      <w:r>
        <w:rPr>
          <w:lang w:val="sv-SE"/>
        </w:rPr>
        <w:t>ông tác phòng ngừa tội phạm và vi phạm pháp luật có lúc, có nơi chưa thực sự hiệu quả, công tác nắm tình hình và dự báo tình hình của một số cơ quan, đơn vị nhất là ở cơ sở còn hạn chế.</w:t>
      </w:r>
    </w:p>
    <w:p w14:paraId="05D245CB" w14:textId="77777777" w:rsidR="00CA5BCB" w:rsidRDefault="00CA5BCB" w:rsidP="00CA5BCB">
      <w:pPr>
        <w:pStyle w:val="NoSpacing"/>
        <w:spacing w:before="120" w:after="120"/>
        <w:ind w:firstLine="720"/>
        <w:jc w:val="both"/>
        <w:rPr>
          <w:lang w:val="sv-SE"/>
        </w:rPr>
      </w:pPr>
      <w:r>
        <w:rPr>
          <w:lang w:val="sv-SE"/>
        </w:rPr>
        <w:lastRenderedPageBreak/>
        <w:t xml:space="preserve"> Công tác phối hợp giữa các cơ quan chuyên môn của huyện với các xã , thị trấn trong việc tuyên truyền, phổ biến giáo dục pháp luật đến với cán bộ và nhân dân chưa được thường xuyên, hiệu quả chưa cao.</w:t>
      </w:r>
    </w:p>
    <w:p w14:paraId="6ECC2FD8" w14:textId="77777777" w:rsidR="00CA5BCB" w:rsidRDefault="00CA5BCB" w:rsidP="00CA5BCB">
      <w:pPr>
        <w:pStyle w:val="NoSpacing"/>
        <w:spacing w:before="120" w:after="120"/>
        <w:ind w:firstLine="720"/>
        <w:jc w:val="both"/>
        <w:rPr>
          <w:lang w:val="sv-SE"/>
        </w:rPr>
      </w:pPr>
      <w:r>
        <w:rPr>
          <w:lang w:val="sv-SE"/>
        </w:rPr>
        <w:t xml:space="preserve"> Ý thức cảnh giác của một bộ phận người dân chưa được tốt thậm chí có lúc, có nơi đã trực tiếp hoặc gián tiếp tiếp tay cho tội phạm.</w:t>
      </w:r>
    </w:p>
    <w:p w14:paraId="2A546D07" w14:textId="77777777" w:rsidR="00CA5BCB" w:rsidRDefault="00CA5BCB" w:rsidP="00CA5BCB">
      <w:pPr>
        <w:pStyle w:val="NoSpacing"/>
        <w:spacing w:before="120" w:after="120"/>
        <w:ind w:firstLine="720"/>
        <w:jc w:val="both"/>
        <w:rPr>
          <w:lang w:val="sv-SE"/>
        </w:rPr>
      </w:pPr>
      <w:r>
        <w:rPr>
          <w:lang w:val="sv-SE"/>
        </w:rPr>
        <w:t>Tình trạng, khai thác, vận chuyển, mua bán, tàng trữ lâm sản trái phép vẫn còn xảy ra.</w:t>
      </w:r>
    </w:p>
    <w:p w14:paraId="03E76D41" w14:textId="77777777" w:rsidR="00CA5BCB" w:rsidRDefault="00CA5BCB" w:rsidP="00CA5BCB">
      <w:pPr>
        <w:pStyle w:val="NoSpacing"/>
        <w:spacing w:before="120" w:after="120"/>
        <w:ind w:firstLine="720"/>
        <w:jc w:val="both"/>
        <w:rPr>
          <w:lang w:val="nl-NL"/>
        </w:rPr>
      </w:pPr>
      <w:r>
        <w:rPr>
          <w:lang w:val="sv-SE"/>
        </w:rPr>
        <w:t xml:space="preserve"> </w:t>
      </w:r>
      <w:r>
        <w:rPr>
          <w:lang w:val="nl-NL"/>
        </w:rPr>
        <w:t>Chất lượng giải quyết một số tin báo tội phạm, điều tra giải quyết một số vụ án còn hạn chế</w:t>
      </w:r>
    </w:p>
    <w:p w14:paraId="682A97FD" w14:textId="403A0842" w:rsidR="00FD3E1B" w:rsidRDefault="00994CA9" w:rsidP="008C4DBD">
      <w:pPr>
        <w:spacing w:before="120" w:after="120"/>
        <w:ind w:firstLine="720"/>
        <w:jc w:val="both"/>
        <w:rPr>
          <w:b/>
          <w:szCs w:val="28"/>
          <w:lang w:val="nl-NL"/>
        </w:rPr>
      </w:pPr>
      <w:r>
        <w:rPr>
          <w:b/>
          <w:szCs w:val="28"/>
          <w:lang w:val="nl-NL"/>
        </w:rPr>
        <w:t>2</w:t>
      </w:r>
      <w:r w:rsidR="00FD3E1B">
        <w:rPr>
          <w:b/>
          <w:szCs w:val="28"/>
          <w:lang w:val="nl-NL"/>
        </w:rPr>
        <w:t>. Báo cáo giải quyết khiếu nại, tố cáo</w:t>
      </w:r>
    </w:p>
    <w:p w14:paraId="06E18CB4" w14:textId="77777777" w:rsidR="00B65896" w:rsidRDefault="00B65896" w:rsidP="00B65896">
      <w:pPr>
        <w:pStyle w:val="BodyText"/>
        <w:spacing w:before="120"/>
        <w:ind w:firstLine="720"/>
        <w:jc w:val="both"/>
        <w:rPr>
          <w:szCs w:val="28"/>
          <w:lang w:val="nl-NL"/>
        </w:rPr>
      </w:pPr>
      <w:r>
        <w:rPr>
          <w:szCs w:val="28"/>
          <w:lang w:val="nl-NL"/>
        </w:rPr>
        <w:t>Sáu tháng đầu năm 2023 các vụ việc khiếu nại, tố cáo đã được UBND huyện, các cơ quan, ban ngành huyện và UBND các xã, thị trấn tập trung xem xét, giải quyết, góp phần đảm bảo tình hình an ninh chính trị và trật tự an toàn xã hội trên địa bàn huyện.</w:t>
      </w:r>
    </w:p>
    <w:p w14:paraId="15DF8E44" w14:textId="77777777" w:rsidR="00B65896" w:rsidRDefault="00B65896" w:rsidP="00B65896">
      <w:pPr>
        <w:pStyle w:val="BodyText"/>
        <w:spacing w:before="120"/>
        <w:ind w:firstLine="720"/>
        <w:jc w:val="both"/>
        <w:rPr>
          <w:szCs w:val="28"/>
        </w:rPr>
      </w:pPr>
      <w:r>
        <w:rPr>
          <w:szCs w:val="28"/>
          <w:lang w:val="nl-NL"/>
        </w:rPr>
        <w:t xml:space="preserve"> </w:t>
      </w:r>
      <w:r>
        <w:rPr>
          <w:szCs w:val="28"/>
        </w:rPr>
        <w:t xml:space="preserve">Kết quả cụ thể: </w:t>
      </w:r>
    </w:p>
    <w:p w14:paraId="3C617502" w14:textId="77777777" w:rsidR="00B65896" w:rsidRDefault="00B65896" w:rsidP="00B65896">
      <w:pPr>
        <w:pStyle w:val="BodyText"/>
        <w:spacing w:before="120"/>
        <w:ind w:firstLine="720"/>
        <w:jc w:val="both"/>
        <w:rPr>
          <w:szCs w:val="28"/>
          <w:lang w:val="vi-VN"/>
        </w:rPr>
      </w:pPr>
      <w:r>
        <w:rPr>
          <w:szCs w:val="28"/>
        </w:rPr>
        <w:t>- Tiếp công dân: Toàn huyện đã t</w:t>
      </w:r>
      <w:r>
        <w:rPr>
          <w:szCs w:val="28"/>
          <w:lang w:val="vi-VN"/>
        </w:rPr>
        <w:t xml:space="preserve">iếp </w:t>
      </w:r>
      <w:r>
        <w:rPr>
          <w:szCs w:val="28"/>
        </w:rPr>
        <w:t>76 lượt</w:t>
      </w:r>
      <w:r>
        <w:rPr>
          <w:szCs w:val="28"/>
          <w:lang w:val="vi-VN"/>
        </w:rPr>
        <w:t xml:space="preserve"> công dân</w:t>
      </w:r>
      <w:r>
        <w:rPr>
          <w:szCs w:val="28"/>
        </w:rPr>
        <w:t>, tăng 44 lượt công dân so với cùng kỳ năm 2022</w:t>
      </w:r>
      <w:r>
        <w:rPr>
          <w:szCs w:val="28"/>
          <w:lang w:val="vi-VN"/>
        </w:rPr>
        <w:t xml:space="preserve">; </w:t>
      </w:r>
    </w:p>
    <w:p w14:paraId="01D2B14F" w14:textId="77777777" w:rsidR="00B65896" w:rsidRDefault="00B65896" w:rsidP="00B65896">
      <w:pPr>
        <w:pStyle w:val="BodyText"/>
        <w:spacing w:before="120"/>
        <w:ind w:firstLine="720"/>
        <w:jc w:val="both"/>
        <w:rPr>
          <w:szCs w:val="28"/>
        </w:rPr>
      </w:pPr>
      <w:r>
        <w:rPr>
          <w:szCs w:val="28"/>
        </w:rPr>
        <w:t>- T</w:t>
      </w:r>
      <w:r>
        <w:rPr>
          <w:szCs w:val="28"/>
          <w:lang w:val="vi-VN"/>
        </w:rPr>
        <w:t>iếp nhận</w:t>
      </w:r>
      <w:r>
        <w:rPr>
          <w:szCs w:val="28"/>
        </w:rPr>
        <w:t xml:space="preserve"> đơn: Toàn huyện đã tiếp nhận 68 đơn, tăng 26 đơn so với cùng kỳ năm 2022 trong đó: Đơn không đủ điều kiện xử lý là: 02 đơn; Đơn đủ điều kiện xử lý là: 66 đơn; Đơn thuộc thẩm quyển giải quyết ở cấp huyện là 20 đơn; Đơn thuộc thẩm quyền giải quyết của cấp xã là 46 đơn.</w:t>
      </w:r>
    </w:p>
    <w:p w14:paraId="0AE8E68A" w14:textId="77777777" w:rsidR="00B65896" w:rsidRDefault="00B65896" w:rsidP="00B65896">
      <w:pPr>
        <w:pStyle w:val="BodyText"/>
        <w:spacing w:before="120"/>
        <w:ind w:firstLine="720"/>
        <w:jc w:val="both"/>
        <w:rPr>
          <w:szCs w:val="28"/>
        </w:rPr>
      </w:pPr>
      <w:r>
        <w:rPr>
          <w:szCs w:val="28"/>
        </w:rPr>
        <w:t xml:space="preserve">- Giải quyết đơn: </w:t>
      </w:r>
    </w:p>
    <w:p w14:paraId="23E0F083" w14:textId="77777777" w:rsidR="00B65896" w:rsidRDefault="00B65896" w:rsidP="00B65896">
      <w:pPr>
        <w:pStyle w:val="BodyText"/>
        <w:spacing w:before="120"/>
        <w:ind w:firstLine="720"/>
        <w:jc w:val="both"/>
        <w:rPr>
          <w:szCs w:val="28"/>
        </w:rPr>
      </w:pPr>
      <w:r>
        <w:rPr>
          <w:szCs w:val="28"/>
        </w:rPr>
        <w:t>+ Cấp huyện đã giải quyết được 15/20 đơn, còn 5/20 đơn đang xem xét giải quyết.</w:t>
      </w:r>
    </w:p>
    <w:p w14:paraId="07779ACA" w14:textId="77777777" w:rsidR="00B65896" w:rsidRDefault="00B65896" w:rsidP="00B65896">
      <w:pPr>
        <w:pStyle w:val="BodyText"/>
        <w:spacing w:before="120"/>
        <w:ind w:firstLine="720"/>
        <w:jc w:val="both"/>
        <w:rPr>
          <w:szCs w:val="28"/>
        </w:rPr>
      </w:pPr>
      <w:r>
        <w:rPr>
          <w:szCs w:val="28"/>
        </w:rPr>
        <w:t>+ Cấp xã đã giải quyết được 34/46 đơn, còn 12/46 đơn đang xem xét giải quyết</w:t>
      </w:r>
    </w:p>
    <w:p w14:paraId="1279ED5F" w14:textId="77777777" w:rsidR="00B65896" w:rsidRDefault="00B65896" w:rsidP="00B65896">
      <w:pPr>
        <w:pStyle w:val="BodyText"/>
        <w:spacing w:after="0"/>
        <w:ind w:firstLine="720"/>
        <w:jc w:val="both"/>
        <w:rPr>
          <w:szCs w:val="28"/>
        </w:rPr>
      </w:pPr>
      <w:r>
        <w:rPr>
          <w:szCs w:val="28"/>
        </w:rPr>
        <w:t xml:space="preserve"> Qua theo dõi tình hình cũng như qua thẩm tra báo cáo của UBND huyện trong 6 tháng đầu năm 2023 cho thấy UBND huyện đã trực tiếp giải quyết và lãnh đạo, chỉ đạo các cơ quan chuyên môn của huyện, UBND các xã, thị trấn </w:t>
      </w:r>
      <w:r>
        <w:rPr>
          <w:lang w:val="vi-VN"/>
        </w:rPr>
        <w:t xml:space="preserve">tổ chức </w:t>
      </w:r>
      <w:r>
        <w:t xml:space="preserve">triển khai </w:t>
      </w:r>
      <w:r>
        <w:rPr>
          <w:lang w:val="vi-VN"/>
        </w:rPr>
        <w:t xml:space="preserve">thực hiện công tác tiếp công dân, giải quyết </w:t>
      </w:r>
      <w:r>
        <w:t>đơn thư khiếu nại, tố cáo</w:t>
      </w:r>
      <w:r>
        <w:rPr>
          <w:lang w:val="vi-VN"/>
        </w:rPr>
        <w:t xml:space="preserve"> </w:t>
      </w:r>
      <w:r>
        <w:t xml:space="preserve">của công dân </w:t>
      </w:r>
      <w:r>
        <w:rPr>
          <w:lang w:val="vi-VN"/>
        </w:rPr>
        <w:t>ngày càng được quan tâm</w:t>
      </w:r>
      <w:r>
        <w:t>, phần lớn đã</w:t>
      </w:r>
      <w:r>
        <w:rPr>
          <w:lang w:val="vi-VN"/>
        </w:rPr>
        <w:t xml:space="preserve"> duy trì </w:t>
      </w:r>
      <w:r>
        <w:t xml:space="preserve">được </w:t>
      </w:r>
      <w:r>
        <w:rPr>
          <w:lang w:val="vi-VN"/>
        </w:rPr>
        <w:t xml:space="preserve">lịch tiếp công dân </w:t>
      </w:r>
      <w:r>
        <w:t xml:space="preserve">thường xuyên, định kỳ, đột xuất theo đúng quy chế của từng cơ quan, đơn vị và cơ bản đã </w:t>
      </w:r>
      <w:r>
        <w:rPr>
          <w:lang w:val="vi-VN"/>
        </w:rPr>
        <w:t xml:space="preserve">giải quyết </w:t>
      </w:r>
      <w:r>
        <w:t xml:space="preserve">được các đơn thư </w:t>
      </w:r>
      <w:r>
        <w:rPr>
          <w:lang w:val="vi-VN"/>
        </w:rPr>
        <w:t>kiến nghị</w:t>
      </w:r>
      <w:r>
        <w:t>,</w:t>
      </w:r>
      <w:r>
        <w:rPr>
          <w:lang w:val="vi-VN"/>
        </w:rPr>
        <w:t xml:space="preserve"> phản ánh của người dân</w:t>
      </w:r>
      <w:r>
        <w:t xml:space="preserve"> theo đúng quy định, đảm bảo được quyền và lợi ích hợp pháp của công dân, đảm bảo được sự tôn nghiêm của pháp luật. Q</w:t>
      </w:r>
      <w:r>
        <w:rPr>
          <w:lang w:val="vi-VN"/>
        </w:rPr>
        <w:t xml:space="preserve">ua đó đã hạn chế được </w:t>
      </w:r>
      <w:r>
        <w:t>nhiều đơn thư</w:t>
      </w:r>
      <w:r>
        <w:rPr>
          <w:lang w:val="vi-VN"/>
        </w:rPr>
        <w:t xml:space="preserve"> vượt cấp,</w:t>
      </w:r>
      <w:r>
        <w:t xml:space="preserve"> khiếu kiện</w:t>
      </w:r>
      <w:r>
        <w:rPr>
          <w:lang w:val="vi-VN"/>
        </w:rPr>
        <w:t xml:space="preserve"> đông ngườ</w:t>
      </w:r>
      <w:r>
        <w:t>i</w:t>
      </w:r>
      <w:r>
        <w:rPr>
          <w:lang w:val="vi-VN"/>
        </w:rPr>
        <w:t>, đơn thư phức tạp</w:t>
      </w:r>
      <w:r>
        <w:t xml:space="preserve"> kéo dài,</w:t>
      </w:r>
      <w:r>
        <w:rPr>
          <w:lang w:val="vi-VN"/>
        </w:rPr>
        <w:t xml:space="preserve"> </w:t>
      </w:r>
      <w:r>
        <w:t xml:space="preserve">góp phần </w:t>
      </w:r>
      <w:r>
        <w:rPr>
          <w:lang w:val="vi-VN"/>
        </w:rPr>
        <w:t xml:space="preserve">giữ </w:t>
      </w:r>
      <w:r>
        <w:t xml:space="preserve">vững </w:t>
      </w:r>
      <w:r>
        <w:rPr>
          <w:lang w:val="vi-VN"/>
        </w:rPr>
        <w:t xml:space="preserve">ổn định </w:t>
      </w:r>
      <w:r>
        <w:t>tình hình ANCT và</w:t>
      </w:r>
      <w:r>
        <w:rPr>
          <w:lang w:val="vi-VN"/>
        </w:rPr>
        <w:t xml:space="preserve"> </w:t>
      </w:r>
      <w:r>
        <w:t>TTATXH</w:t>
      </w:r>
      <w:r>
        <w:rPr>
          <w:lang w:val="vi-VN"/>
        </w:rPr>
        <w:t xml:space="preserve"> </w:t>
      </w:r>
      <w:r>
        <w:t>trên địa bàn,</w:t>
      </w:r>
      <w:r>
        <w:rPr>
          <w:lang w:val="vi-VN"/>
        </w:rPr>
        <w:t xml:space="preserve"> thúc đẩy </w:t>
      </w:r>
      <w:r>
        <w:t xml:space="preserve">sự </w:t>
      </w:r>
      <w:r>
        <w:rPr>
          <w:lang w:val="vi-VN"/>
        </w:rPr>
        <w:t xml:space="preserve">phát triển kinh tế xã hội </w:t>
      </w:r>
      <w:r>
        <w:t xml:space="preserve">chung </w:t>
      </w:r>
      <w:r>
        <w:rPr>
          <w:lang w:val="vi-VN"/>
        </w:rPr>
        <w:t xml:space="preserve">của </w:t>
      </w:r>
      <w:r>
        <w:t xml:space="preserve">toàn </w:t>
      </w:r>
      <w:r>
        <w:rPr>
          <w:lang w:val="vi-VN"/>
        </w:rPr>
        <w:t>huyện</w:t>
      </w:r>
      <w:r>
        <w:t>;</w:t>
      </w:r>
    </w:p>
    <w:p w14:paraId="6A941742" w14:textId="77777777" w:rsidR="00B65896" w:rsidRDefault="00B65896" w:rsidP="00B65896">
      <w:pPr>
        <w:pStyle w:val="BodyText"/>
        <w:spacing w:before="120"/>
        <w:ind w:firstLine="720"/>
        <w:jc w:val="both"/>
        <w:rPr>
          <w:spacing w:val="-4"/>
          <w:lang w:val="pt-BR"/>
        </w:rPr>
      </w:pPr>
      <w:r>
        <w:lastRenderedPageBreak/>
        <w:t>Tuy nhiên, trong công tác tiếp công dân, giải quyết đơn thư, khiếu nại tố cáo vẫn còn một số tồn tại, hạn chế như:</w:t>
      </w:r>
      <w:r>
        <w:rPr>
          <w:spacing w:val="-4"/>
          <w:lang w:val="pt-BR"/>
        </w:rPr>
        <w:t xml:space="preserve"> </w:t>
      </w:r>
    </w:p>
    <w:p w14:paraId="4E4D3AF2" w14:textId="77777777" w:rsidR="00B65896" w:rsidRDefault="00B65896" w:rsidP="00B65896">
      <w:pPr>
        <w:pStyle w:val="BodyText"/>
        <w:spacing w:before="120"/>
        <w:ind w:firstLine="720"/>
        <w:jc w:val="both"/>
        <w:rPr>
          <w:spacing w:val="-4"/>
          <w:lang w:val="pt-BR"/>
        </w:rPr>
      </w:pPr>
      <w:r>
        <w:rPr>
          <w:spacing w:val="-4"/>
          <w:lang w:val="pt-BR"/>
        </w:rPr>
        <w:t>Số lượt tiếp công dân, số lượng đơn thư phản ánh, kiến nghị trên các lĩnh vực  đều tăng so với cùng kỳ năm trước như đã nêu ở phần trên.</w:t>
      </w:r>
    </w:p>
    <w:p w14:paraId="03DB30BB" w14:textId="77777777" w:rsidR="00B65896" w:rsidRDefault="00B65896" w:rsidP="00B65896">
      <w:pPr>
        <w:pStyle w:val="BodyText"/>
        <w:spacing w:before="120"/>
        <w:ind w:firstLine="720"/>
        <w:jc w:val="both"/>
        <w:rPr>
          <w:spacing w:val="-4"/>
          <w:lang w:val="pt-BR"/>
        </w:rPr>
      </w:pPr>
      <w:r>
        <w:rPr>
          <w:spacing w:val="-4"/>
          <w:lang w:val="pt-BR"/>
        </w:rPr>
        <w:t>Việc chấp hành các quy định của pháp luật về tiếp công dân, giải quyết đơn thư tại một số cơ quan, đơn vị  huyện và các xã, Thị trấn có mặt còn hạn chế, chưa thực hiện được đúng theo quy chế và lịch tiếp công dân của từng cơ quan đơn vị, chưa tư vấn giúp người dân hiểu và làm rõ vấn đề người dân quan tâm tại cơ quan đơn vị mình.</w:t>
      </w:r>
    </w:p>
    <w:p w14:paraId="0AE92F1C" w14:textId="77777777" w:rsidR="00B65896" w:rsidRDefault="00B65896" w:rsidP="00B65896">
      <w:pPr>
        <w:spacing w:before="120" w:after="120"/>
        <w:ind w:firstLine="720"/>
        <w:jc w:val="both"/>
        <w:rPr>
          <w:spacing w:val="-4"/>
          <w:lang w:val="pt-BR"/>
        </w:rPr>
      </w:pPr>
      <w:r>
        <w:rPr>
          <w:spacing w:val="-4"/>
          <w:lang w:val="pt-BR"/>
        </w:rPr>
        <w:t xml:space="preserve"> Công tác phối hợp tuyên truyền, phổ biến pháp luật nói chung và Pháp luật về khiếu nại, tố cáo nói riêng giữa các cơ quan chuyên môn của huyện với các xã, </w:t>
      </w:r>
    </w:p>
    <w:p w14:paraId="2EC0E8FD" w14:textId="77777777" w:rsidR="00B65896" w:rsidRDefault="00B65896" w:rsidP="00B65896">
      <w:pPr>
        <w:pStyle w:val="BodyText"/>
        <w:spacing w:before="120"/>
        <w:ind w:firstLine="720"/>
        <w:jc w:val="both"/>
        <w:rPr>
          <w:lang w:val="pt-BR"/>
        </w:rPr>
      </w:pPr>
      <w:r>
        <w:rPr>
          <w:spacing w:val="-4"/>
          <w:lang w:val="pt-BR"/>
        </w:rPr>
        <w:t>Thị trấn có lúc, có nơi còn chưa được chặt chẽ, chưa thường xuyên, hiệu quả thấp dẫn đến m</w:t>
      </w:r>
      <w:r>
        <w:rPr>
          <w:lang w:val="pt-BR"/>
        </w:rPr>
        <w:t>ột số đơn thư của công dân còn tình trạng gửi nhiều nơi, vượt cấp, gửi không đúng nơi có thẩm quyền giải quyết.</w:t>
      </w:r>
    </w:p>
    <w:p w14:paraId="39B70502" w14:textId="77777777" w:rsidR="00B65896" w:rsidRDefault="00B65896" w:rsidP="00B65896">
      <w:pPr>
        <w:pStyle w:val="BodyText"/>
        <w:spacing w:before="120"/>
        <w:ind w:firstLine="720"/>
        <w:jc w:val="both"/>
        <w:rPr>
          <w:b/>
          <w:lang w:val="pt-BR"/>
        </w:rPr>
      </w:pPr>
      <w:r>
        <w:rPr>
          <w:lang w:val="pt-BR"/>
        </w:rPr>
        <w:t>Công tác tham mưu cho Lãnh đạo để giải quyết dứt điểm một đơn thư, một  vụ việc của một số cán bộ chuyên môn ở cấp xã còn hạn chế, tham mưu chưa trúng, chưa đúng dẫn đến một số vụ việc, một số đơn thư còn kéo dài, chậm được giải quyết dẫn đến việc đơn vượt cấp. Hiện nay toàn huyện còn 17/66 đơn đang xem xét, giải quyết, trong đó cấp huyện 05 đơn; cấp xã 12 đơn.</w:t>
      </w:r>
    </w:p>
    <w:p w14:paraId="7993D0F3" w14:textId="77777777" w:rsidR="00FD3E1B" w:rsidRDefault="00FD3E1B" w:rsidP="008E2CE9">
      <w:pPr>
        <w:spacing w:before="120" w:after="120"/>
        <w:ind w:firstLine="720"/>
        <w:jc w:val="both"/>
        <w:rPr>
          <w:b/>
          <w:color w:val="000000"/>
          <w:sz w:val="26"/>
          <w:szCs w:val="26"/>
          <w:lang w:val="sv-SE"/>
        </w:rPr>
      </w:pPr>
      <w:r>
        <w:rPr>
          <w:b/>
          <w:color w:val="000000"/>
          <w:sz w:val="26"/>
          <w:szCs w:val="26"/>
          <w:lang w:val="sv-SE"/>
        </w:rPr>
        <w:t>III</w:t>
      </w:r>
      <w:r>
        <w:rPr>
          <w:color w:val="000000"/>
          <w:sz w:val="26"/>
          <w:szCs w:val="26"/>
          <w:lang w:val="sv-SE"/>
        </w:rPr>
        <w:t xml:space="preserve">. </w:t>
      </w:r>
      <w:r>
        <w:rPr>
          <w:b/>
          <w:color w:val="000000"/>
          <w:sz w:val="26"/>
          <w:szCs w:val="26"/>
          <w:lang w:val="sv-SE"/>
        </w:rPr>
        <w:t xml:space="preserve">KIẾN NGHỊ CỦA BAN PHÁP CHẾ </w:t>
      </w:r>
    </w:p>
    <w:p w14:paraId="36C3E0DB" w14:textId="7200646A" w:rsidR="00FD3E1B" w:rsidRDefault="00FD3E1B" w:rsidP="008C4DBD">
      <w:pPr>
        <w:spacing w:before="120" w:after="120"/>
        <w:ind w:firstLine="720"/>
        <w:jc w:val="both"/>
        <w:rPr>
          <w:color w:val="000000"/>
          <w:szCs w:val="28"/>
          <w:lang w:val="sv-SE"/>
        </w:rPr>
      </w:pPr>
      <w:r>
        <w:rPr>
          <w:color w:val="000000"/>
          <w:szCs w:val="28"/>
          <w:lang w:val="sv-SE"/>
        </w:rPr>
        <w:t xml:space="preserve">Qua giám sát và thẩm tra các báo cáo của UBND huyện, Ban pháp chế đề nghị UBND huyện quan tâm </w:t>
      </w:r>
      <w:r w:rsidR="00A56615">
        <w:rPr>
          <w:color w:val="000000"/>
          <w:szCs w:val="28"/>
          <w:lang w:val="sv-SE"/>
        </w:rPr>
        <w:t xml:space="preserve">chỉ đạo </w:t>
      </w:r>
      <w:r>
        <w:rPr>
          <w:color w:val="000000"/>
          <w:szCs w:val="28"/>
          <w:lang w:val="sv-SE"/>
        </w:rPr>
        <w:t xml:space="preserve">một số </w:t>
      </w:r>
      <w:r w:rsidR="00A56615">
        <w:rPr>
          <w:color w:val="000000"/>
          <w:szCs w:val="28"/>
          <w:lang w:val="sv-SE"/>
        </w:rPr>
        <w:t>nội dung</w:t>
      </w:r>
      <w:r>
        <w:rPr>
          <w:color w:val="000000"/>
          <w:szCs w:val="28"/>
          <w:lang w:val="sv-SE"/>
        </w:rPr>
        <w:t xml:space="preserve"> sau</w:t>
      </w:r>
      <w:r w:rsidR="00A56615">
        <w:rPr>
          <w:color w:val="000000"/>
          <w:szCs w:val="28"/>
          <w:lang w:val="sv-SE"/>
        </w:rPr>
        <w:t>:</w:t>
      </w:r>
      <w:r>
        <w:rPr>
          <w:color w:val="000000"/>
          <w:szCs w:val="28"/>
          <w:lang w:val="pt-BR"/>
        </w:rPr>
        <w:tab/>
      </w:r>
    </w:p>
    <w:p w14:paraId="455D821D" w14:textId="63956DE7" w:rsidR="00FD3E1B" w:rsidRDefault="00FD3E1B" w:rsidP="00426A63">
      <w:pPr>
        <w:pStyle w:val="ListParagraph"/>
        <w:numPr>
          <w:ilvl w:val="0"/>
          <w:numId w:val="3"/>
        </w:numPr>
        <w:spacing w:before="120" w:after="120"/>
        <w:jc w:val="both"/>
        <w:rPr>
          <w:b/>
          <w:color w:val="000000"/>
          <w:szCs w:val="28"/>
          <w:lang w:val="sv-SE"/>
        </w:rPr>
      </w:pPr>
      <w:r w:rsidRPr="00426A63">
        <w:rPr>
          <w:b/>
          <w:color w:val="000000"/>
          <w:szCs w:val="28"/>
          <w:lang w:val="pt-BR"/>
        </w:rPr>
        <w:t xml:space="preserve">Đối với </w:t>
      </w:r>
      <w:r w:rsidRPr="00426A63">
        <w:rPr>
          <w:b/>
          <w:color w:val="000000"/>
          <w:szCs w:val="28"/>
          <w:lang w:val="sv-SE"/>
        </w:rPr>
        <w:t xml:space="preserve">công tác phòng, chống tội phạm và vi phạm pháp luật </w:t>
      </w:r>
    </w:p>
    <w:p w14:paraId="00820B48" w14:textId="77777777" w:rsidR="00ED5439" w:rsidRDefault="00ED5439" w:rsidP="00ED5439">
      <w:pPr>
        <w:pStyle w:val="NoSpacing"/>
        <w:spacing w:before="120" w:after="120"/>
        <w:ind w:firstLine="720"/>
        <w:jc w:val="both"/>
        <w:rPr>
          <w:lang w:val="sv-SE"/>
        </w:rPr>
      </w:pPr>
      <w:r>
        <w:rPr>
          <w:lang w:val="sv-SE"/>
        </w:rPr>
        <w:t>Qua giám sát và thẩm tra các báo cáo của UBND huyện, Ban pháp chế đề nghị UBND huyện quan tâm chỉ đạo một số nội dung sau:</w:t>
      </w:r>
      <w:r>
        <w:rPr>
          <w:lang w:val="pt-BR"/>
        </w:rPr>
        <w:tab/>
      </w:r>
    </w:p>
    <w:p w14:paraId="17F76D93" w14:textId="3DF41AD2" w:rsidR="00ED5439" w:rsidRDefault="00ED5439" w:rsidP="00ED5439">
      <w:pPr>
        <w:pStyle w:val="NoSpacing"/>
        <w:spacing w:before="120" w:after="120"/>
        <w:ind w:firstLine="720"/>
        <w:jc w:val="both"/>
        <w:rPr>
          <w:lang w:val="sv-SE"/>
        </w:rPr>
      </w:pPr>
      <w:r>
        <w:rPr>
          <w:spacing w:val="-2"/>
          <w:lang w:val="sv-SE"/>
        </w:rPr>
        <w:t>- Đề nghị UBND huyện chỉ đạo bộ phận soạn thảo văn bản xem xét lại bố cục báo cáo của phần 3 nhỏ (Kiến nghị, đề xuất) tại mục III phần đánh giá chung, nên đưa nội dung kiến nghị này về phần cuối của báo cáo và nội dung kiến nghị, đề xuất với UBND tỉnh hay CA tỉnh cần rõ ràng hơn.</w:t>
      </w:r>
    </w:p>
    <w:p w14:paraId="0A335E86" w14:textId="77777777" w:rsidR="00ED5439" w:rsidRDefault="00ED5439" w:rsidP="00ED5439">
      <w:pPr>
        <w:pStyle w:val="NoSpacing"/>
        <w:spacing w:before="120" w:after="120"/>
        <w:ind w:firstLine="720"/>
        <w:jc w:val="both"/>
        <w:rPr>
          <w:spacing w:val="-2"/>
          <w:lang w:val="sv-SE"/>
        </w:rPr>
      </w:pPr>
      <w:r>
        <w:rPr>
          <w:spacing w:val="-2"/>
          <w:lang w:val="sv-SE"/>
        </w:rPr>
        <w:t>- Đề nghị UBND huyện tiếp tục quan tâm lãnh đạo, chỉ đạo và có các giải pháp để khắc phục những tồn tại, hạn chế đã được chỉ ra trong báo cáo;</w:t>
      </w:r>
    </w:p>
    <w:p w14:paraId="6FBDE98B" w14:textId="77777777" w:rsidR="00ED5439" w:rsidRDefault="00ED5439" w:rsidP="00ED5439">
      <w:pPr>
        <w:pStyle w:val="NoSpacing"/>
        <w:spacing w:before="120" w:after="120"/>
        <w:ind w:firstLine="720"/>
        <w:jc w:val="both"/>
        <w:rPr>
          <w:spacing w:val="-2"/>
          <w:lang w:val="sv-SE"/>
        </w:rPr>
      </w:pPr>
      <w:r>
        <w:rPr>
          <w:spacing w:val="-2"/>
          <w:lang w:val="sv-SE"/>
        </w:rPr>
        <w:t xml:space="preserve"> Tăng cường kiểm sát việc tuân theo pháp luật. Giao trách nhiệm cụ thể cho những người đứng đầu các cơ quan, đơn vị, các xã, thị trấn trong việc bảo đảm tình hình an ninh chính trị và trật tự an toàn xã hội tại địa bàn. </w:t>
      </w:r>
    </w:p>
    <w:p w14:paraId="63B57E28" w14:textId="77777777" w:rsidR="00ED5439" w:rsidRDefault="00ED5439" w:rsidP="00ED5439">
      <w:pPr>
        <w:pStyle w:val="NoSpacing"/>
        <w:spacing w:before="120" w:after="120"/>
        <w:ind w:firstLine="720"/>
        <w:jc w:val="both"/>
        <w:rPr>
          <w:spacing w:val="-2"/>
          <w:lang w:val="sv-SE"/>
        </w:rPr>
      </w:pPr>
      <w:r>
        <w:rPr>
          <w:spacing w:val="-2"/>
          <w:lang w:val="sv-SE"/>
        </w:rPr>
        <w:t xml:space="preserve">Chỉ đạo các lực lượng chức năng chủ động mở các đợt cao điểm liên tục tấn công trấn áp các loại tội phạm hình sự, ma túy, cờ bạc... Phát hiện và xử lý nghiêm các hành vi: Khai thác, vận chuyển, mua bán, tàng trữ lâm sản trái phép. </w:t>
      </w:r>
    </w:p>
    <w:p w14:paraId="44B5A21E" w14:textId="77777777" w:rsidR="00ED5439" w:rsidRDefault="00ED5439" w:rsidP="00ED5439">
      <w:pPr>
        <w:pStyle w:val="NoSpacing"/>
        <w:spacing w:before="120" w:after="120"/>
        <w:ind w:firstLine="720"/>
        <w:jc w:val="both"/>
        <w:rPr>
          <w:spacing w:val="-10"/>
          <w:lang w:val="sv-SE"/>
        </w:rPr>
      </w:pPr>
      <w:r>
        <w:rPr>
          <w:spacing w:val="-10"/>
          <w:lang w:val="sv-SE"/>
        </w:rPr>
        <w:lastRenderedPageBreak/>
        <w:t>- Tiếp tục chỉ đạo Công an huyện, tăng cường phối hợp chặt chẽ với các cơ quan tố tụng trong việc phát hiện xử lý tội phạm và vi phạm pháp luật. Thực hiện nghiêm các kiến nghị của Viện kiểm sát liên quan đến công tác phồng chống tội phạm.</w:t>
      </w:r>
    </w:p>
    <w:p w14:paraId="07192DB9" w14:textId="77777777" w:rsidR="00ED5439" w:rsidRDefault="00ED5439" w:rsidP="00ED5439">
      <w:pPr>
        <w:pStyle w:val="NoSpacing"/>
        <w:spacing w:before="120" w:after="120"/>
        <w:ind w:firstLine="720"/>
        <w:jc w:val="both"/>
        <w:rPr>
          <w:lang w:val="sv-SE"/>
        </w:rPr>
      </w:pPr>
      <w:r>
        <w:rPr>
          <w:lang w:val="sv-SE"/>
        </w:rPr>
        <w:t>- Chỉ đạo các cơ quan chuyên môn của huyện làm tốt công tác phối hợp với cấp uỷ, chính quyền các xã, Thị trấn trong công tác tuyên truyền, đảm bảo kịp thời đến cán bộ và nhân dân các dân tộc trên địa bàn để cán bộ và nhân dân nắm vững mọi chủ trương, đường lối của Đảng, chính sách pháp luật của nhà nước, đặc biệc là các bộ luật, Nghị định, Thông tư và các văn bản liên quan trực tiếp đến các lĩnh vực của đời sống, xã hội thường ngày.</w:t>
      </w:r>
    </w:p>
    <w:p w14:paraId="56886CFF" w14:textId="297C0D7B" w:rsidR="00FD3E1B" w:rsidRDefault="000173D0" w:rsidP="00ED5439">
      <w:pPr>
        <w:spacing w:before="120" w:after="120"/>
        <w:ind w:firstLine="720"/>
        <w:jc w:val="both"/>
        <w:rPr>
          <w:b/>
          <w:szCs w:val="28"/>
          <w:lang w:val="nl-NL"/>
        </w:rPr>
      </w:pPr>
      <w:r>
        <w:rPr>
          <w:b/>
          <w:color w:val="000000"/>
          <w:szCs w:val="28"/>
          <w:lang w:val="sv-SE"/>
        </w:rPr>
        <w:t>2</w:t>
      </w:r>
      <w:r w:rsidR="00FD3E1B">
        <w:rPr>
          <w:b/>
          <w:color w:val="000000"/>
          <w:szCs w:val="28"/>
          <w:lang w:val="sv-SE"/>
        </w:rPr>
        <w:t>. Đối với công tác</w:t>
      </w:r>
      <w:r w:rsidR="00FD3E1B">
        <w:rPr>
          <w:color w:val="000000"/>
          <w:szCs w:val="28"/>
          <w:lang w:val="sv-SE"/>
        </w:rPr>
        <w:t xml:space="preserve"> </w:t>
      </w:r>
      <w:r w:rsidR="00FD3E1B">
        <w:rPr>
          <w:b/>
          <w:szCs w:val="28"/>
          <w:lang w:val="nl-NL"/>
        </w:rPr>
        <w:t>giải quyết khiếu nại, tố cáo</w:t>
      </w:r>
    </w:p>
    <w:p w14:paraId="52F67B1D" w14:textId="77777777" w:rsidR="006A75D4" w:rsidRDefault="006A75D4" w:rsidP="006A75D4">
      <w:pPr>
        <w:spacing w:before="120" w:after="120"/>
        <w:ind w:firstLine="720"/>
        <w:jc w:val="both"/>
        <w:rPr>
          <w:color w:val="000000"/>
          <w:spacing w:val="-16"/>
          <w:szCs w:val="28"/>
          <w:lang w:val="sv-SE"/>
        </w:rPr>
      </w:pPr>
      <w:r>
        <w:rPr>
          <w:color w:val="000000"/>
          <w:spacing w:val="-16"/>
          <w:szCs w:val="28"/>
          <w:lang w:val="sv-SE"/>
        </w:rPr>
        <w:t>- Đề nghị UBND huyện chỉ đạo bộ phận soạn thảo báo cáo trình các kỳ họp  lần sau nên bổ sung thêm nội dung: Phân loại đơn cụ thể như: Đơn kiến nghị, đơn phản ánh, đơn đề nghị, đơn khiếu nại hay đơn tố cáo và có số liệu so sánh tăng, giảm với cùng kỳ năm trước.</w:t>
      </w:r>
    </w:p>
    <w:p w14:paraId="54DDF3A8" w14:textId="77777777" w:rsidR="006A75D4" w:rsidRDefault="006A75D4" w:rsidP="006A75D4">
      <w:pPr>
        <w:spacing w:before="120" w:after="120"/>
        <w:ind w:firstLine="720"/>
        <w:jc w:val="both"/>
        <w:rPr>
          <w:color w:val="000000"/>
          <w:spacing w:val="-4"/>
          <w:szCs w:val="28"/>
          <w:lang w:val="sv-SE"/>
        </w:rPr>
      </w:pPr>
      <w:r>
        <w:rPr>
          <w:color w:val="000000"/>
          <w:spacing w:val="-4"/>
          <w:szCs w:val="28"/>
          <w:lang w:val="sv-SE"/>
        </w:rPr>
        <w:t>- Đề nghị UBND huyện quan tâm lãnh đạo, chỉ đao các cơ quan đơn vị huyện, UBND các xã, thị trấn có các giải pháp để khắc phục những tồn tại, hạn chế đã được chỉ ra trong báo cáo, không để số lượng đơn thư tồn đọng, chậm được giải quyết.</w:t>
      </w:r>
    </w:p>
    <w:p w14:paraId="61D951FD" w14:textId="77777777" w:rsidR="006A75D4" w:rsidRDefault="006A75D4" w:rsidP="006A75D4">
      <w:pPr>
        <w:spacing w:before="120" w:after="120"/>
        <w:ind w:firstLine="720"/>
        <w:jc w:val="both"/>
        <w:rPr>
          <w:color w:val="000000"/>
          <w:szCs w:val="28"/>
          <w:lang w:val="sv-SE"/>
        </w:rPr>
      </w:pPr>
      <w:r>
        <w:rPr>
          <w:color w:val="000000"/>
          <w:spacing w:val="-4"/>
          <w:szCs w:val="28"/>
          <w:lang w:val="sv-SE"/>
        </w:rPr>
        <w:t>- T</w:t>
      </w:r>
      <w:r>
        <w:rPr>
          <w:color w:val="000000"/>
          <w:szCs w:val="28"/>
          <w:lang w:val="sv-SE"/>
        </w:rPr>
        <w:t xml:space="preserve">iếp tục triển khai, thực hiện có hiệu quả các văn bản hướng dẫn, chỉ đạo của cấp trên về tiếp công dân, giải quyết khiếu nại tố cáo; </w:t>
      </w:r>
    </w:p>
    <w:p w14:paraId="692B4E92" w14:textId="77777777" w:rsidR="006A75D4" w:rsidRDefault="006A75D4" w:rsidP="006A75D4">
      <w:pPr>
        <w:spacing w:before="120" w:after="120"/>
        <w:ind w:firstLine="720"/>
        <w:jc w:val="both"/>
        <w:rPr>
          <w:bCs/>
          <w:szCs w:val="28"/>
        </w:rPr>
      </w:pPr>
      <w:r>
        <w:rPr>
          <w:color w:val="000000"/>
          <w:szCs w:val="28"/>
          <w:lang w:val="sv-SE"/>
        </w:rPr>
        <w:t xml:space="preserve">- Chỉ đạo thực hiện tốt công tác tiếp công dân, </w:t>
      </w:r>
      <w:r>
        <w:rPr>
          <w:bCs/>
          <w:szCs w:val="28"/>
        </w:rPr>
        <w:t>xử lý đơn thư, giải quyết khiếu nại, tố cáo theo đúng quy chế, lịch tiếp công dân của từng cơ quan, đơn vị góp phần ảm bảo giữ vững ổn định tình hình an ninh chính trị, trật tự an toàn xã hội, tạo điều kiện cho sự phát triển kinh tế - xã hội chung của toàn huyện.</w:t>
      </w:r>
    </w:p>
    <w:p w14:paraId="3D7213F3" w14:textId="77777777" w:rsidR="006A75D4" w:rsidRDefault="006A75D4" w:rsidP="006A75D4">
      <w:pPr>
        <w:ind w:firstLine="624"/>
        <w:jc w:val="both"/>
        <w:rPr>
          <w:bCs/>
          <w:szCs w:val="28"/>
        </w:rPr>
      </w:pPr>
      <w:r>
        <w:rPr>
          <w:bCs/>
          <w:szCs w:val="28"/>
        </w:rPr>
        <w:t>- Đề nghị tổ chức các hội nghị tập huấn nghiệp vụ về công tác tiếp công dân, giải quyết đơn thư cho Thủ trưởng các cơ quan đơn vị, Chủ tịch UBND các xã, Thị trấn và người làm công tác tiếp công dân ở xã và huyện.</w:t>
      </w:r>
    </w:p>
    <w:p w14:paraId="4D6BFB6C" w14:textId="56690254" w:rsidR="00FD3E1B" w:rsidRDefault="00FD3E1B" w:rsidP="006A75D4">
      <w:pPr>
        <w:spacing w:before="120" w:after="120"/>
        <w:ind w:firstLine="624"/>
        <w:jc w:val="both"/>
        <w:rPr>
          <w:color w:val="000000"/>
          <w:spacing w:val="-2"/>
          <w:szCs w:val="28"/>
          <w:lang w:val="sv-SE"/>
        </w:rPr>
      </w:pPr>
      <w:r>
        <w:rPr>
          <w:color w:val="000000"/>
          <w:spacing w:val="-2"/>
          <w:szCs w:val="28"/>
          <w:lang w:val="sv-SE"/>
        </w:rPr>
        <w:t>Trên đây</w:t>
      </w:r>
      <w:r>
        <w:rPr>
          <w:b/>
          <w:color w:val="000000"/>
          <w:spacing w:val="-2"/>
          <w:szCs w:val="28"/>
          <w:lang w:val="sv-SE"/>
        </w:rPr>
        <w:t xml:space="preserve"> </w:t>
      </w:r>
      <w:r>
        <w:rPr>
          <w:color w:val="000000"/>
          <w:spacing w:val="-2"/>
          <w:szCs w:val="28"/>
          <w:lang w:val="sv-SE"/>
        </w:rPr>
        <w:t xml:space="preserve">là báo cáo thẩm tra các báo cáo của Ủy ban nhân dân huyện về: </w:t>
      </w:r>
      <w:r w:rsidR="00FA5C29">
        <w:rPr>
          <w:color w:val="000000"/>
          <w:spacing w:val="-2"/>
          <w:szCs w:val="28"/>
          <w:lang w:val="sv-SE"/>
        </w:rPr>
        <w:t>C</w:t>
      </w:r>
      <w:r>
        <w:rPr>
          <w:color w:val="000000"/>
          <w:spacing w:val="-2"/>
          <w:szCs w:val="28"/>
          <w:lang w:val="sv-SE"/>
        </w:rPr>
        <w:t xml:space="preserve">ông tác phòng chống tội phạm và vi phạm pháp luật; </w:t>
      </w:r>
      <w:r w:rsidR="00FA5C29">
        <w:rPr>
          <w:color w:val="000000"/>
          <w:spacing w:val="-2"/>
          <w:szCs w:val="28"/>
          <w:lang w:val="sv-SE"/>
        </w:rPr>
        <w:t>C</w:t>
      </w:r>
      <w:r>
        <w:rPr>
          <w:color w:val="000000"/>
          <w:spacing w:val="-2"/>
          <w:szCs w:val="28"/>
          <w:lang w:val="sv-SE"/>
        </w:rPr>
        <w:t xml:space="preserve">ông tác giải quyết khiếu nại, tố cáo </w:t>
      </w:r>
      <w:r w:rsidR="00FA5C29">
        <w:rPr>
          <w:color w:val="000000"/>
          <w:spacing w:val="-2"/>
          <w:szCs w:val="28"/>
          <w:lang w:val="sv-SE"/>
        </w:rPr>
        <w:t xml:space="preserve">6 tháng đầu </w:t>
      </w:r>
      <w:r>
        <w:rPr>
          <w:color w:val="000000"/>
          <w:spacing w:val="-2"/>
          <w:szCs w:val="28"/>
          <w:lang w:val="sv-SE"/>
        </w:rPr>
        <w:t>năm 202</w:t>
      </w:r>
      <w:r w:rsidR="00FA5C29">
        <w:rPr>
          <w:color w:val="000000"/>
          <w:spacing w:val="-2"/>
          <w:szCs w:val="28"/>
          <w:lang w:val="sv-SE"/>
        </w:rPr>
        <w:t>3</w:t>
      </w:r>
      <w:r>
        <w:rPr>
          <w:color w:val="000000"/>
          <w:spacing w:val="-2"/>
          <w:szCs w:val="28"/>
          <w:lang w:val="sv-SE"/>
        </w:rPr>
        <w:t xml:space="preserve">, phương hướng nhiệm vụ trọng tâm </w:t>
      </w:r>
      <w:r w:rsidR="00FA5C29">
        <w:rPr>
          <w:color w:val="000000"/>
          <w:spacing w:val="-2"/>
          <w:szCs w:val="28"/>
          <w:lang w:val="sv-SE"/>
        </w:rPr>
        <w:t xml:space="preserve">6 tháng cuối </w:t>
      </w:r>
      <w:r>
        <w:rPr>
          <w:color w:val="000000"/>
          <w:spacing w:val="-2"/>
          <w:szCs w:val="28"/>
          <w:lang w:val="sv-SE"/>
        </w:rPr>
        <w:t xml:space="preserve">năm 2023. </w:t>
      </w:r>
      <w:r>
        <w:rPr>
          <w:color w:val="000000"/>
          <w:szCs w:val="28"/>
          <w:lang w:val="pt-BR"/>
        </w:rPr>
        <w:t>Ban Pháp chế kính trình</w:t>
      </w:r>
      <w:r w:rsidR="00E129C6">
        <w:rPr>
          <w:color w:val="000000"/>
          <w:szCs w:val="28"/>
          <w:lang w:val="pt-BR"/>
        </w:rPr>
        <w:t xml:space="preserve"> kỳ họp thứ 12,</w:t>
      </w:r>
      <w:r>
        <w:rPr>
          <w:color w:val="000000"/>
          <w:szCs w:val="28"/>
          <w:lang w:val="pt-BR"/>
        </w:rPr>
        <w:t xml:space="preserve"> HĐND huyện</w:t>
      </w:r>
      <w:r w:rsidR="00E129C6">
        <w:rPr>
          <w:color w:val="000000"/>
          <w:szCs w:val="28"/>
          <w:lang w:val="pt-BR"/>
        </w:rPr>
        <w:t xml:space="preserve"> xem xét</w:t>
      </w:r>
      <w:r>
        <w:rPr>
          <w:color w:val="000000"/>
          <w:szCs w:val="28"/>
          <w:lang w:val="pt-BR"/>
        </w:rPr>
        <w:t>./</w:t>
      </w:r>
      <w:r>
        <w:rPr>
          <w:color w:val="000000"/>
          <w:szCs w:val="28"/>
          <w:lang w:val="vi-VN"/>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386"/>
      </w:tblGrid>
      <w:tr w:rsidR="00FD3E1B" w14:paraId="02B1F939" w14:textId="77777777" w:rsidTr="006F3BB0">
        <w:tc>
          <w:tcPr>
            <w:tcW w:w="4686" w:type="dxa"/>
            <w:tcBorders>
              <w:top w:val="nil"/>
              <w:left w:val="nil"/>
              <w:bottom w:val="nil"/>
              <w:right w:val="nil"/>
            </w:tcBorders>
          </w:tcPr>
          <w:p w14:paraId="42994B41" w14:textId="77777777" w:rsidR="00FD3E1B" w:rsidRDefault="00FD3E1B" w:rsidP="00750CA6">
            <w:pPr>
              <w:spacing w:before="120" w:after="120"/>
              <w:ind w:hanging="103"/>
              <w:jc w:val="both"/>
              <w:rPr>
                <w:b/>
                <w:i/>
                <w:color w:val="000000"/>
                <w:sz w:val="24"/>
                <w:szCs w:val="24"/>
                <w:lang w:val="pt-BR"/>
              </w:rPr>
            </w:pPr>
            <w:r>
              <w:rPr>
                <w:b/>
                <w:color w:val="000000"/>
                <w:lang w:val="pt-BR"/>
              </w:rPr>
              <w:t xml:space="preserve">   </w:t>
            </w:r>
            <w:r>
              <w:rPr>
                <w:b/>
                <w:i/>
                <w:color w:val="000000"/>
                <w:lang w:val="pt-BR"/>
              </w:rPr>
              <w:t>Nơi nhận:</w:t>
            </w:r>
          </w:p>
          <w:p w14:paraId="0DE8E178" w14:textId="77777777" w:rsidR="00FD3E1B" w:rsidRDefault="00FD3E1B" w:rsidP="00750CA6">
            <w:pPr>
              <w:spacing w:before="120" w:after="120"/>
              <w:ind w:hanging="103"/>
              <w:jc w:val="both"/>
              <w:rPr>
                <w:color w:val="000000"/>
                <w:sz w:val="22"/>
                <w:lang w:val="sv-SE"/>
              </w:rPr>
            </w:pPr>
            <w:r>
              <w:rPr>
                <w:color w:val="000000"/>
                <w:sz w:val="22"/>
                <w:lang w:val="sv-SE"/>
              </w:rPr>
              <w:t>- TT. HĐND huyện;</w:t>
            </w:r>
          </w:p>
          <w:p w14:paraId="3A1E7ECD" w14:textId="77777777" w:rsidR="00FD3E1B" w:rsidRDefault="00FD3E1B" w:rsidP="00750CA6">
            <w:pPr>
              <w:spacing w:before="120" w:after="120"/>
              <w:ind w:hanging="103"/>
              <w:jc w:val="both"/>
              <w:rPr>
                <w:color w:val="000000"/>
                <w:sz w:val="22"/>
                <w:lang w:val="sv-SE"/>
              </w:rPr>
            </w:pPr>
            <w:r>
              <w:rPr>
                <w:color w:val="000000"/>
                <w:sz w:val="22"/>
                <w:lang w:val="sv-SE"/>
              </w:rPr>
              <w:t>- Lãnh đạo UBND huyện;</w:t>
            </w:r>
          </w:p>
          <w:p w14:paraId="3EF35FE1" w14:textId="77777777" w:rsidR="00FD3E1B" w:rsidRDefault="00FD3E1B" w:rsidP="00750CA6">
            <w:pPr>
              <w:spacing w:before="120" w:after="120"/>
              <w:ind w:hanging="103"/>
              <w:jc w:val="both"/>
              <w:rPr>
                <w:color w:val="000000"/>
                <w:sz w:val="22"/>
                <w:lang w:val="sv-SE"/>
              </w:rPr>
            </w:pPr>
            <w:r>
              <w:rPr>
                <w:color w:val="000000"/>
                <w:sz w:val="22"/>
                <w:lang w:val="sv-SE"/>
              </w:rPr>
              <w:t>- Đại biểu HĐND huyện;</w:t>
            </w:r>
          </w:p>
          <w:p w14:paraId="19B219AD" w14:textId="77777777" w:rsidR="00FD3E1B" w:rsidRDefault="00FD3E1B" w:rsidP="00750CA6">
            <w:pPr>
              <w:spacing w:before="120" w:after="120"/>
              <w:ind w:hanging="103"/>
              <w:jc w:val="both"/>
              <w:rPr>
                <w:color w:val="000000"/>
                <w:sz w:val="22"/>
              </w:rPr>
            </w:pPr>
            <w:r>
              <w:rPr>
                <w:color w:val="000000"/>
                <w:sz w:val="22"/>
              </w:rPr>
              <w:t>- Thành viên Ban Pháp chế;</w:t>
            </w:r>
          </w:p>
          <w:p w14:paraId="608FBAA4" w14:textId="77777777" w:rsidR="00FD3E1B" w:rsidRDefault="00FD3E1B" w:rsidP="00750CA6">
            <w:pPr>
              <w:spacing w:before="120" w:after="120"/>
              <w:ind w:hanging="103"/>
              <w:jc w:val="both"/>
              <w:rPr>
                <w:color w:val="000000"/>
                <w:sz w:val="22"/>
              </w:rPr>
            </w:pPr>
            <w:r>
              <w:rPr>
                <w:color w:val="000000"/>
                <w:sz w:val="22"/>
              </w:rPr>
              <w:t>- Lãnh đạo VP HĐND&amp;UBND;</w:t>
            </w:r>
          </w:p>
          <w:p w14:paraId="04F819A5" w14:textId="77777777" w:rsidR="00FD3E1B" w:rsidRDefault="00FD3E1B" w:rsidP="00750CA6">
            <w:pPr>
              <w:spacing w:before="120" w:after="120"/>
              <w:ind w:hanging="103"/>
              <w:jc w:val="both"/>
              <w:rPr>
                <w:color w:val="000000"/>
                <w:sz w:val="22"/>
              </w:rPr>
            </w:pPr>
            <w:r>
              <w:rPr>
                <w:color w:val="000000"/>
                <w:sz w:val="22"/>
              </w:rPr>
              <w:t>- Thanh tra, Công an huyện;</w:t>
            </w:r>
          </w:p>
          <w:p w14:paraId="3CFC9048" w14:textId="77777777" w:rsidR="00FD3E1B" w:rsidRDefault="00FD3E1B" w:rsidP="00750CA6">
            <w:pPr>
              <w:spacing w:before="120" w:after="120"/>
              <w:ind w:hanging="103"/>
              <w:jc w:val="both"/>
              <w:rPr>
                <w:color w:val="000000"/>
                <w:sz w:val="22"/>
              </w:rPr>
            </w:pPr>
            <w:r>
              <w:rPr>
                <w:color w:val="000000"/>
                <w:sz w:val="22"/>
              </w:rPr>
              <w:t>- Lưu VT, BPC.</w:t>
            </w:r>
          </w:p>
          <w:p w14:paraId="4037DC9E" w14:textId="77777777" w:rsidR="00FD3E1B" w:rsidRDefault="00FD3E1B" w:rsidP="008C4DBD">
            <w:pPr>
              <w:spacing w:before="120" w:after="120"/>
              <w:ind w:right="-390" w:firstLine="720"/>
              <w:jc w:val="both"/>
              <w:rPr>
                <w:color w:val="000000"/>
                <w:sz w:val="24"/>
                <w:szCs w:val="24"/>
              </w:rPr>
            </w:pPr>
          </w:p>
        </w:tc>
        <w:tc>
          <w:tcPr>
            <w:tcW w:w="4386" w:type="dxa"/>
            <w:tcBorders>
              <w:top w:val="nil"/>
              <w:left w:val="nil"/>
              <w:bottom w:val="nil"/>
              <w:right w:val="nil"/>
            </w:tcBorders>
          </w:tcPr>
          <w:p w14:paraId="3A1777A9" w14:textId="759A376D" w:rsidR="00FD3E1B" w:rsidRDefault="003B6B1E" w:rsidP="003B6B1E">
            <w:pPr>
              <w:spacing w:before="120" w:after="120"/>
              <w:jc w:val="center"/>
              <w:rPr>
                <w:b/>
                <w:color w:val="000000"/>
                <w:sz w:val="26"/>
                <w:szCs w:val="26"/>
              </w:rPr>
            </w:pPr>
            <w:r>
              <w:rPr>
                <w:b/>
                <w:color w:val="000000"/>
                <w:sz w:val="26"/>
                <w:szCs w:val="26"/>
              </w:rPr>
              <w:t xml:space="preserve">          </w:t>
            </w:r>
            <w:r w:rsidR="00FD3E1B">
              <w:rPr>
                <w:b/>
                <w:color w:val="000000"/>
                <w:sz w:val="26"/>
                <w:szCs w:val="26"/>
              </w:rPr>
              <w:t>TM. BAN PHÁP CHẾ</w:t>
            </w:r>
          </w:p>
          <w:p w14:paraId="580F7851" w14:textId="0E9E7020" w:rsidR="00FD3E1B" w:rsidRDefault="00FD3E1B" w:rsidP="003B6B1E">
            <w:pPr>
              <w:spacing w:before="120" w:after="120"/>
              <w:ind w:firstLine="720"/>
              <w:jc w:val="center"/>
              <w:rPr>
                <w:b/>
                <w:color w:val="000000"/>
                <w:sz w:val="26"/>
                <w:szCs w:val="26"/>
              </w:rPr>
            </w:pPr>
            <w:r>
              <w:rPr>
                <w:b/>
                <w:color w:val="000000"/>
                <w:sz w:val="26"/>
                <w:szCs w:val="26"/>
              </w:rPr>
              <w:t>TRƯỞNG BAN</w:t>
            </w:r>
          </w:p>
          <w:p w14:paraId="64879FC1" w14:textId="77777777" w:rsidR="00FD3E1B" w:rsidRDefault="00FD3E1B" w:rsidP="003B6B1E">
            <w:pPr>
              <w:spacing w:before="120" w:after="120"/>
              <w:ind w:firstLine="720"/>
              <w:jc w:val="center"/>
              <w:rPr>
                <w:i/>
                <w:color w:val="000000"/>
                <w:sz w:val="24"/>
                <w:szCs w:val="24"/>
              </w:rPr>
            </w:pPr>
          </w:p>
          <w:p w14:paraId="0A894EE0" w14:textId="77777777" w:rsidR="00FD3E1B" w:rsidRDefault="00FD3E1B" w:rsidP="00427C58">
            <w:pPr>
              <w:spacing w:before="120" w:after="120"/>
              <w:ind w:right="-390"/>
              <w:rPr>
                <w:color w:val="000000"/>
                <w:szCs w:val="28"/>
              </w:rPr>
            </w:pPr>
          </w:p>
          <w:p w14:paraId="50A3ABDC" w14:textId="22C2C373" w:rsidR="00FD3E1B" w:rsidRDefault="00FD3E1B" w:rsidP="008C4DBD">
            <w:pPr>
              <w:spacing w:before="120" w:after="120"/>
              <w:ind w:right="-390" w:firstLine="720"/>
              <w:jc w:val="center"/>
              <w:rPr>
                <w:color w:val="000000"/>
                <w:szCs w:val="28"/>
              </w:rPr>
            </w:pPr>
          </w:p>
          <w:p w14:paraId="24D0DC22" w14:textId="77777777" w:rsidR="00296F85" w:rsidRDefault="00296F85" w:rsidP="008C4DBD">
            <w:pPr>
              <w:spacing w:before="120" w:after="120"/>
              <w:ind w:right="-390" w:firstLine="720"/>
              <w:jc w:val="center"/>
              <w:rPr>
                <w:color w:val="000000"/>
                <w:szCs w:val="28"/>
              </w:rPr>
            </w:pPr>
          </w:p>
          <w:p w14:paraId="3204F183" w14:textId="1F30CE31" w:rsidR="00FD3E1B" w:rsidRDefault="00427C58" w:rsidP="00427C58">
            <w:pPr>
              <w:spacing w:before="120" w:after="120"/>
              <w:ind w:right="-390" w:firstLine="720"/>
              <w:rPr>
                <w:b/>
                <w:color w:val="000000"/>
                <w:szCs w:val="28"/>
              </w:rPr>
            </w:pPr>
            <w:r>
              <w:rPr>
                <w:b/>
                <w:color w:val="000000"/>
                <w:szCs w:val="28"/>
              </w:rPr>
              <w:t xml:space="preserve">   </w:t>
            </w:r>
            <w:r w:rsidR="00061B2A">
              <w:rPr>
                <w:b/>
                <w:color w:val="000000"/>
                <w:szCs w:val="28"/>
              </w:rPr>
              <w:t xml:space="preserve"> </w:t>
            </w:r>
            <w:r>
              <w:rPr>
                <w:b/>
                <w:color w:val="000000"/>
                <w:szCs w:val="28"/>
              </w:rPr>
              <w:t xml:space="preserve">      </w:t>
            </w:r>
            <w:r w:rsidR="00A84343">
              <w:rPr>
                <w:b/>
                <w:color w:val="000000"/>
                <w:szCs w:val="28"/>
              </w:rPr>
              <w:t xml:space="preserve"> </w:t>
            </w:r>
            <w:r w:rsidR="003D4473">
              <w:rPr>
                <w:b/>
                <w:color w:val="000000"/>
                <w:szCs w:val="28"/>
              </w:rPr>
              <w:t xml:space="preserve"> </w:t>
            </w:r>
            <w:r>
              <w:rPr>
                <w:b/>
                <w:color w:val="000000"/>
                <w:szCs w:val="28"/>
              </w:rPr>
              <w:t xml:space="preserve">   </w:t>
            </w:r>
            <w:r w:rsidR="00FD3E1B">
              <w:rPr>
                <w:b/>
                <w:color w:val="000000"/>
                <w:szCs w:val="28"/>
              </w:rPr>
              <w:t>L</w:t>
            </w:r>
            <w:r>
              <w:rPr>
                <w:b/>
                <w:color w:val="000000"/>
                <w:szCs w:val="28"/>
              </w:rPr>
              <w:t>ờ  A Tráng</w:t>
            </w:r>
          </w:p>
        </w:tc>
      </w:tr>
    </w:tbl>
    <w:p w14:paraId="00B2AFE4" w14:textId="77777777" w:rsidR="00FD3E1B" w:rsidRDefault="00FD3E1B" w:rsidP="008C4DBD">
      <w:pPr>
        <w:spacing w:before="120" w:after="120"/>
        <w:ind w:firstLine="720"/>
        <w:jc w:val="both"/>
        <w:rPr>
          <w:rFonts w:eastAsia="Times New Roman"/>
          <w:color w:val="000000"/>
          <w:spacing w:val="4"/>
          <w:szCs w:val="28"/>
        </w:rPr>
      </w:pPr>
      <w:r>
        <w:rPr>
          <w:color w:val="000000"/>
          <w:spacing w:val="4"/>
          <w:szCs w:val="28"/>
        </w:rPr>
        <w:lastRenderedPageBreak/>
        <w:tab/>
        <w:t xml:space="preserve"> </w:t>
      </w:r>
    </w:p>
    <w:p w14:paraId="379286B0" w14:textId="77777777" w:rsidR="0071084D" w:rsidRDefault="0071084D" w:rsidP="008C4DBD">
      <w:pPr>
        <w:spacing w:before="120" w:after="120"/>
        <w:ind w:firstLine="720"/>
      </w:pPr>
    </w:p>
    <w:p w14:paraId="1EB1CB9D" w14:textId="77777777" w:rsidR="00265E5E" w:rsidRPr="00265E5E" w:rsidRDefault="00265E5E" w:rsidP="00265E5E"/>
    <w:p w14:paraId="2C4B2682" w14:textId="77777777" w:rsidR="00265E5E" w:rsidRPr="00265E5E" w:rsidRDefault="00265E5E" w:rsidP="00265E5E"/>
    <w:p w14:paraId="5E333814" w14:textId="77777777" w:rsidR="00265E5E" w:rsidRPr="00265E5E" w:rsidRDefault="00265E5E" w:rsidP="00897B55">
      <w:pPr>
        <w:jc w:val="center"/>
      </w:pPr>
    </w:p>
    <w:sectPr w:rsidR="00265E5E" w:rsidRPr="00265E5E" w:rsidSect="002F746D">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470A" w14:textId="77777777" w:rsidR="00A557E5" w:rsidRDefault="00A557E5" w:rsidP="00FD3E1B">
      <w:r>
        <w:separator/>
      </w:r>
    </w:p>
  </w:endnote>
  <w:endnote w:type="continuationSeparator" w:id="0">
    <w:p w14:paraId="0592704C" w14:textId="77777777" w:rsidR="00A557E5" w:rsidRDefault="00A557E5" w:rsidP="00FD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87B5" w14:textId="3B1E53A0" w:rsidR="00A402FB" w:rsidRDefault="00A402FB">
    <w:pPr>
      <w:pStyle w:val="Footer"/>
      <w:jc w:val="center"/>
    </w:pPr>
  </w:p>
  <w:p w14:paraId="349CFB66" w14:textId="77777777" w:rsidR="0071084D" w:rsidRDefault="00710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FFC7" w14:textId="77777777" w:rsidR="00E909D1" w:rsidRDefault="00E90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B355" w14:textId="6B093369" w:rsidR="00D4632B" w:rsidRDefault="00D4632B">
    <w:pPr>
      <w:pStyle w:val="Footer"/>
      <w:jc w:val="center"/>
    </w:pPr>
  </w:p>
  <w:p w14:paraId="394CE0FE" w14:textId="77777777" w:rsidR="00E909D1" w:rsidRDefault="00E909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AA84" w14:textId="77777777" w:rsidR="00E909D1" w:rsidRDefault="00E90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D35D" w14:textId="77777777" w:rsidR="00A557E5" w:rsidRDefault="00A557E5" w:rsidP="00FD3E1B">
      <w:r>
        <w:separator/>
      </w:r>
    </w:p>
  </w:footnote>
  <w:footnote w:type="continuationSeparator" w:id="0">
    <w:p w14:paraId="32DB567F" w14:textId="77777777" w:rsidR="00A557E5" w:rsidRDefault="00A557E5" w:rsidP="00FD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47544"/>
      <w:docPartObj>
        <w:docPartGallery w:val="Page Numbers (Top of Page)"/>
        <w:docPartUnique/>
      </w:docPartObj>
    </w:sdtPr>
    <w:sdtEndPr>
      <w:rPr>
        <w:noProof/>
      </w:rPr>
    </w:sdtEndPr>
    <w:sdtContent>
      <w:p w14:paraId="2A33CEE8" w14:textId="1C788A45" w:rsidR="00CA5663" w:rsidRDefault="00CA566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CE32A2" w14:textId="77777777" w:rsidR="0071084D" w:rsidRDefault="00710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7F8B" w14:textId="77777777" w:rsidR="00E909D1" w:rsidRDefault="00E90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00276"/>
      <w:docPartObj>
        <w:docPartGallery w:val="Page Numbers (Top of Page)"/>
        <w:docPartUnique/>
      </w:docPartObj>
    </w:sdtPr>
    <w:sdtEndPr>
      <w:rPr>
        <w:noProof/>
      </w:rPr>
    </w:sdtEndPr>
    <w:sdtContent>
      <w:p w14:paraId="511B2F88" w14:textId="3797D5C8" w:rsidR="00C757A6" w:rsidRDefault="00C757A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C11853" w14:textId="77777777" w:rsidR="00E909D1" w:rsidRDefault="00E909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7F46" w14:textId="77777777" w:rsidR="00E909D1" w:rsidRDefault="00E90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47DE"/>
    <w:multiLevelType w:val="hybridMultilevel"/>
    <w:tmpl w:val="25EA0234"/>
    <w:lvl w:ilvl="0" w:tplc="0EF405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7A42CA"/>
    <w:multiLevelType w:val="hybridMultilevel"/>
    <w:tmpl w:val="BAE8C576"/>
    <w:lvl w:ilvl="0" w:tplc="B9B836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22185A"/>
    <w:multiLevelType w:val="hybridMultilevel"/>
    <w:tmpl w:val="4B2A0936"/>
    <w:lvl w:ilvl="0" w:tplc="15747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1B"/>
    <w:rsid w:val="00014400"/>
    <w:rsid w:val="0001636C"/>
    <w:rsid w:val="000173D0"/>
    <w:rsid w:val="00020CF1"/>
    <w:rsid w:val="00022E90"/>
    <w:rsid w:val="000308D1"/>
    <w:rsid w:val="00033823"/>
    <w:rsid w:val="00035EB4"/>
    <w:rsid w:val="00044EFC"/>
    <w:rsid w:val="000469E6"/>
    <w:rsid w:val="000527FF"/>
    <w:rsid w:val="00054B2F"/>
    <w:rsid w:val="00061218"/>
    <w:rsid w:val="00061B2A"/>
    <w:rsid w:val="00062662"/>
    <w:rsid w:val="00077258"/>
    <w:rsid w:val="000825C3"/>
    <w:rsid w:val="000907D0"/>
    <w:rsid w:val="000A3EB3"/>
    <w:rsid w:val="000B5504"/>
    <w:rsid w:val="000B6B1D"/>
    <w:rsid w:val="000C2BFA"/>
    <w:rsid w:val="000D46D7"/>
    <w:rsid w:val="001125A3"/>
    <w:rsid w:val="001145AC"/>
    <w:rsid w:val="00114C12"/>
    <w:rsid w:val="001507A7"/>
    <w:rsid w:val="001569CC"/>
    <w:rsid w:val="001610A7"/>
    <w:rsid w:val="00175423"/>
    <w:rsid w:val="001832B8"/>
    <w:rsid w:val="001A01CB"/>
    <w:rsid w:val="001A0E84"/>
    <w:rsid w:val="001A49FE"/>
    <w:rsid w:val="001D31FD"/>
    <w:rsid w:val="001D45CF"/>
    <w:rsid w:val="001F55D5"/>
    <w:rsid w:val="00207BF2"/>
    <w:rsid w:val="00213D8C"/>
    <w:rsid w:val="00216ABE"/>
    <w:rsid w:val="002567B3"/>
    <w:rsid w:val="00262ACC"/>
    <w:rsid w:val="00265E5E"/>
    <w:rsid w:val="002719CF"/>
    <w:rsid w:val="00274524"/>
    <w:rsid w:val="002904E5"/>
    <w:rsid w:val="00296F85"/>
    <w:rsid w:val="002A276C"/>
    <w:rsid w:val="002A27B7"/>
    <w:rsid w:val="002A57B5"/>
    <w:rsid w:val="002A68F4"/>
    <w:rsid w:val="002C0841"/>
    <w:rsid w:val="002D1E78"/>
    <w:rsid w:val="002D3A50"/>
    <w:rsid w:val="002D78F7"/>
    <w:rsid w:val="002E7782"/>
    <w:rsid w:val="002F3B2D"/>
    <w:rsid w:val="002F746D"/>
    <w:rsid w:val="00300E96"/>
    <w:rsid w:val="00301EF9"/>
    <w:rsid w:val="00326D3D"/>
    <w:rsid w:val="00371DB3"/>
    <w:rsid w:val="003B6B1E"/>
    <w:rsid w:val="003C26FB"/>
    <w:rsid w:val="003D1D32"/>
    <w:rsid w:val="003D4473"/>
    <w:rsid w:val="00402067"/>
    <w:rsid w:val="00406217"/>
    <w:rsid w:val="004176F4"/>
    <w:rsid w:val="00421F69"/>
    <w:rsid w:val="00426A63"/>
    <w:rsid w:val="00427C58"/>
    <w:rsid w:val="00433A52"/>
    <w:rsid w:val="00444E62"/>
    <w:rsid w:val="00477DCE"/>
    <w:rsid w:val="004839D0"/>
    <w:rsid w:val="00493FD3"/>
    <w:rsid w:val="00495382"/>
    <w:rsid w:val="00496E77"/>
    <w:rsid w:val="004A4D2A"/>
    <w:rsid w:val="004A6A73"/>
    <w:rsid w:val="004B093C"/>
    <w:rsid w:val="004B4294"/>
    <w:rsid w:val="004B6E7D"/>
    <w:rsid w:val="004D1A43"/>
    <w:rsid w:val="004D7D85"/>
    <w:rsid w:val="004E196B"/>
    <w:rsid w:val="004E6503"/>
    <w:rsid w:val="00500EC7"/>
    <w:rsid w:val="005369F4"/>
    <w:rsid w:val="0054411B"/>
    <w:rsid w:val="00562450"/>
    <w:rsid w:val="00574833"/>
    <w:rsid w:val="00580555"/>
    <w:rsid w:val="00582A8A"/>
    <w:rsid w:val="005B7D57"/>
    <w:rsid w:val="005E623F"/>
    <w:rsid w:val="005E7937"/>
    <w:rsid w:val="005F326A"/>
    <w:rsid w:val="0060437F"/>
    <w:rsid w:val="00605A0E"/>
    <w:rsid w:val="00631408"/>
    <w:rsid w:val="00641E04"/>
    <w:rsid w:val="00645136"/>
    <w:rsid w:val="00656867"/>
    <w:rsid w:val="006A1A43"/>
    <w:rsid w:val="006A75D4"/>
    <w:rsid w:val="006C2381"/>
    <w:rsid w:val="006D5878"/>
    <w:rsid w:val="006F3BB0"/>
    <w:rsid w:val="0071084D"/>
    <w:rsid w:val="007235D2"/>
    <w:rsid w:val="00750CA6"/>
    <w:rsid w:val="00755320"/>
    <w:rsid w:val="00767DE1"/>
    <w:rsid w:val="00793966"/>
    <w:rsid w:val="007A1283"/>
    <w:rsid w:val="007A38A4"/>
    <w:rsid w:val="007D6EC7"/>
    <w:rsid w:val="007E0AD6"/>
    <w:rsid w:val="0081016C"/>
    <w:rsid w:val="00816A85"/>
    <w:rsid w:val="00817D74"/>
    <w:rsid w:val="0082247D"/>
    <w:rsid w:val="00824C10"/>
    <w:rsid w:val="0085213D"/>
    <w:rsid w:val="008543B8"/>
    <w:rsid w:val="0085453C"/>
    <w:rsid w:val="00883683"/>
    <w:rsid w:val="00897890"/>
    <w:rsid w:val="00897B55"/>
    <w:rsid w:val="008B5F86"/>
    <w:rsid w:val="008C4DBD"/>
    <w:rsid w:val="008D48B6"/>
    <w:rsid w:val="008E0EC3"/>
    <w:rsid w:val="008E150E"/>
    <w:rsid w:val="008E2844"/>
    <w:rsid w:val="008E2CE9"/>
    <w:rsid w:val="008E68A0"/>
    <w:rsid w:val="008F1BE5"/>
    <w:rsid w:val="008F4C75"/>
    <w:rsid w:val="0093731F"/>
    <w:rsid w:val="009467F3"/>
    <w:rsid w:val="00975B9D"/>
    <w:rsid w:val="0098508C"/>
    <w:rsid w:val="00994CA9"/>
    <w:rsid w:val="009A5685"/>
    <w:rsid w:val="009B4C55"/>
    <w:rsid w:val="009C1F51"/>
    <w:rsid w:val="009C23EA"/>
    <w:rsid w:val="009D303D"/>
    <w:rsid w:val="009D5151"/>
    <w:rsid w:val="009E4F34"/>
    <w:rsid w:val="00A05478"/>
    <w:rsid w:val="00A402FB"/>
    <w:rsid w:val="00A557E5"/>
    <w:rsid w:val="00A56615"/>
    <w:rsid w:val="00A6123A"/>
    <w:rsid w:val="00A67AFF"/>
    <w:rsid w:val="00A7252A"/>
    <w:rsid w:val="00A75289"/>
    <w:rsid w:val="00A84343"/>
    <w:rsid w:val="00A96BC7"/>
    <w:rsid w:val="00AA35E0"/>
    <w:rsid w:val="00AC5721"/>
    <w:rsid w:val="00AC5812"/>
    <w:rsid w:val="00AD35C6"/>
    <w:rsid w:val="00AD40DC"/>
    <w:rsid w:val="00AE1616"/>
    <w:rsid w:val="00AF1FBA"/>
    <w:rsid w:val="00AF7A0E"/>
    <w:rsid w:val="00B12739"/>
    <w:rsid w:val="00B17634"/>
    <w:rsid w:val="00B269CA"/>
    <w:rsid w:val="00B3337C"/>
    <w:rsid w:val="00B41A56"/>
    <w:rsid w:val="00B4386A"/>
    <w:rsid w:val="00B56C1D"/>
    <w:rsid w:val="00B63892"/>
    <w:rsid w:val="00B65896"/>
    <w:rsid w:val="00B91DA9"/>
    <w:rsid w:val="00B92E2D"/>
    <w:rsid w:val="00BA1100"/>
    <w:rsid w:val="00BB43D8"/>
    <w:rsid w:val="00BD1AAF"/>
    <w:rsid w:val="00BD524C"/>
    <w:rsid w:val="00BD601E"/>
    <w:rsid w:val="00C00974"/>
    <w:rsid w:val="00C05FE7"/>
    <w:rsid w:val="00C214E2"/>
    <w:rsid w:val="00C270C2"/>
    <w:rsid w:val="00C300D3"/>
    <w:rsid w:val="00C50ECD"/>
    <w:rsid w:val="00C67167"/>
    <w:rsid w:val="00C71B0D"/>
    <w:rsid w:val="00C757A6"/>
    <w:rsid w:val="00C75C3A"/>
    <w:rsid w:val="00C77A73"/>
    <w:rsid w:val="00C84F7F"/>
    <w:rsid w:val="00CA5663"/>
    <w:rsid w:val="00CA5BCB"/>
    <w:rsid w:val="00CB1EB8"/>
    <w:rsid w:val="00CB6BCA"/>
    <w:rsid w:val="00CD0009"/>
    <w:rsid w:val="00CD51AC"/>
    <w:rsid w:val="00CF3250"/>
    <w:rsid w:val="00D002C0"/>
    <w:rsid w:val="00D0149D"/>
    <w:rsid w:val="00D05E5C"/>
    <w:rsid w:val="00D12C63"/>
    <w:rsid w:val="00D339FC"/>
    <w:rsid w:val="00D34055"/>
    <w:rsid w:val="00D41930"/>
    <w:rsid w:val="00D46224"/>
    <w:rsid w:val="00D4632B"/>
    <w:rsid w:val="00D477E4"/>
    <w:rsid w:val="00D513EB"/>
    <w:rsid w:val="00D6201F"/>
    <w:rsid w:val="00D634B8"/>
    <w:rsid w:val="00D76EC4"/>
    <w:rsid w:val="00D84E49"/>
    <w:rsid w:val="00D93AA6"/>
    <w:rsid w:val="00DD32EE"/>
    <w:rsid w:val="00DD57A6"/>
    <w:rsid w:val="00E100AF"/>
    <w:rsid w:val="00E11098"/>
    <w:rsid w:val="00E129C6"/>
    <w:rsid w:val="00E13697"/>
    <w:rsid w:val="00E376F2"/>
    <w:rsid w:val="00E51079"/>
    <w:rsid w:val="00E63FD8"/>
    <w:rsid w:val="00E679A1"/>
    <w:rsid w:val="00E757E7"/>
    <w:rsid w:val="00E762D8"/>
    <w:rsid w:val="00E909D1"/>
    <w:rsid w:val="00E913F7"/>
    <w:rsid w:val="00EA457C"/>
    <w:rsid w:val="00EA6C22"/>
    <w:rsid w:val="00EC5E5A"/>
    <w:rsid w:val="00ED5439"/>
    <w:rsid w:val="00F02C68"/>
    <w:rsid w:val="00F03D02"/>
    <w:rsid w:val="00F2703E"/>
    <w:rsid w:val="00F460D5"/>
    <w:rsid w:val="00F46A96"/>
    <w:rsid w:val="00F55C9E"/>
    <w:rsid w:val="00F5739B"/>
    <w:rsid w:val="00F60D3B"/>
    <w:rsid w:val="00F61A33"/>
    <w:rsid w:val="00F71C8A"/>
    <w:rsid w:val="00F8534C"/>
    <w:rsid w:val="00F97E02"/>
    <w:rsid w:val="00FA4602"/>
    <w:rsid w:val="00FA5C29"/>
    <w:rsid w:val="00FB1B73"/>
    <w:rsid w:val="00FB3E7A"/>
    <w:rsid w:val="00FD3E1B"/>
    <w:rsid w:val="00FD4497"/>
    <w:rsid w:val="00FE01DD"/>
    <w:rsid w:val="00FE4C41"/>
    <w:rsid w:val="00FE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353D"/>
  <w15:chartTrackingRefBased/>
  <w15:docId w15:val="{9BA54DBD-420A-4891-BE6B-63FB1A01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semiHidden/>
    <w:qFormat/>
    <w:locked/>
    <w:rsid w:val="00FD3E1B"/>
    <w:rPr>
      <w:rFonts w:ascii="Calibri" w:eastAsia="Calibri" w:hAnsi="Calibri" w:cs="Times New Roman"/>
      <w:sz w:val="20"/>
      <w:szCs w:val="20"/>
      <w:lang w:val="x-none" w:eastAsia="x-non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semiHidden/>
    <w:unhideWhenUsed/>
    <w:qFormat/>
    <w:rsid w:val="00FD3E1B"/>
    <w:pPr>
      <w:spacing w:after="200" w:line="276" w:lineRule="auto"/>
    </w:pPr>
    <w:rPr>
      <w:rFonts w:ascii="Calibri" w:eastAsia="Calibri" w:hAnsi="Calibri" w:cs="Times New Roman"/>
      <w:sz w:val="20"/>
      <w:szCs w:val="20"/>
      <w:lang w:val="x-none" w:eastAsia="x-none"/>
    </w:rPr>
  </w:style>
  <w:style w:type="character" w:customStyle="1" w:styleId="FootnoteTextChar1">
    <w:name w:val="Footnote Text Char1"/>
    <w:basedOn w:val="DefaultParagraphFont"/>
    <w:uiPriority w:val="99"/>
    <w:semiHidden/>
    <w:rsid w:val="00FD3E1B"/>
    <w:rPr>
      <w:sz w:val="20"/>
      <w:szCs w:val="20"/>
    </w:rPr>
  </w:style>
  <w:style w:type="paragraph" w:styleId="BodyText">
    <w:name w:val="Body Text"/>
    <w:basedOn w:val="Normal"/>
    <w:link w:val="BodyTextChar"/>
    <w:semiHidden/>
    <w:unhideWhenUsed/>
    <w:rsid w:val="00FD3E1B"/>
    <w:pPr>
      <w:spacing w:after="120"/>
    </w:pPr>
    <w:rPr>
      <w:rFonts w:eastAsia="Times New Roman" w:cs="Times New Roman"/>
      <w:szCs w:val="20"/>
      <w:lang w:eastAsia="vi-VN"/>
    </w:rPr>
  </w:style>
  <w:style w:type="character" w:customStyle="1" w:styleId="BodyTextChar">
    <w:name w:val="Body Text Char"/>
    <w:basedOn w:val="DefaultParagraphFont"/>
    <w:link w:val="BodyText"/>
    <w:semiHidden/>
    <w:rsid w:val="00FD3E1B"/>
    <w:rPr>
      <w:rFonts w:eastAsia="Times New Roman" w:cs="Times New Roman"/>
      <w:szCs w:val="20"/>
      <w:lang w:eastAsia="vi-VN"/>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link w:val="f"/>
    <w:unhideWhenUsed/>
    <w:qFormat/>
    <w:rsid w:val="00FD3E1B"/>
    <w:rPr>
      <w:rFonts w:cs="Times New Roman"/>
      <w:vertAlign w:val="superscript"/>
    </w:rPr>
  </w:style>
  <w:style w:type="paragraph" w:customStyle="1" w:styleId="f">
    <w:name w:val="f"/>
    <w:aliases w:val="Black,Footnote Text11,f1,(NECG) Footnote Reference,BVI fnr,footnote ref,10 p,4"/>
    <w:basedOn w:val="Normal"/>
    <w:link w:val="FootnoteReference"/>
    <w:qFormat/>
    <w:rsid w:val="00FD3E1B"/>
    <w:pPr>
      <w:spacing w:after="160" w:line="240" w:lineRule="exact"/>
    </w:pPr>
    <w:rPr>
      <w:rFonts w:cs="Times New Roman"/>
      <w:vertAlign w:val="superscript"/>
    </w:rPr>
  </w:style>
  <w:style w:type="character" w:customStyle="1" w:styleId="dieuCharChar">
    <w:name w:val="dieu Char Char"/>
    <w:rsid w:val="00FD3E1B"/>
    <w:rPr>
      <w:b/>
      <w:bCs w:val="0"/>
      <w:color w:val="0000FF"/>
      <w:sz w:val="26"/>
      <w:szCs w:val="24"/>
      <w:lang w:val="en-US" w:eastAsia="en-US" w:bidi="ar-SA"/>
    </w:rPr>
  </w:style>
  <w:style w:type="paragraph" w:styleId="ListParagraph">
    <w:name w:val="List Paragraph"/>
    <w:basedOn w:val="Normal"/>
    <w:uiPriority w:val="34"/>
    <w:qFormat/>
    <w:rsid w:val="00426A63"/>
    <w:pPr>
      <w:ind w:left="720"/>
      <w:contextualSpacing/>
    </w:pPr>
  </w:style>
  <w:style w:type="paragraph" w:styleId="Header">
    <w:name w:val="header"/>
    <w:basedOn w:val="Normal"/>
    <w:link w:val="HeaderChar"/>
    <w:uiPriority w:val="99"/>
    <w:unhideWhenUsed/>
    <w:rsid w:val="0071084D"/>
    <w:pPr>
      <w:tabs>
        <w:tab w:val="center" w:pos="4680"/>
        <w:tab w:val="right" w:pos="9360"/>
      </w:tabs>
    </w:pPr>
  </w:style>
  <w:style w:type="character" w:customStyle="1" w:styleId="HeaderChar">
    <w:name w:val="Header Char"/>
    <w:basedOn w:val="DefaultParagraphFont"/>
    <w:link w:val="Header"/>
    <w:uiPriority w:val="99"/>
    <w:rsid w:val="0071084D"/>
  </w:style>
  <w:style w:type="paragraph" w:styleId="Footer">
    <w:name w:val="footer"/>
    <w:basedOn w:val="Normal"/>
    <w:link w:val="FooterChar"/>
    <w:uiPriority w:val="99"/>
    <w:unhideWhenUsed/>
    <w:rsid w:val="0071084D"/>
    <w:pPr>
      <w:tabs>
        <w:tab w:val="center" w:pos="4680"/>
        <w:tab w:val="right" w:pos="9360"/>
      </w:tabs>
    </w:pPr>
  </w:style>
  <w:style w:type="character" w:customStyle="1" w:styleId="FooterChar">
    <w:name w:val="Footer Char"/>
    <w:basedOn w:val="DefaultParagraphFont"/>
    <w:link w:val="Footer"/>
    <w:uiPriority w:val="99"/>
    <w:rsid w:val="0071084D"/>
  </w:style>
  <w:style w:type="paragraph" w:styleId="NoSpacing">
    <w:name w:val="No Spacing"/>
    <w:uiPriority w:val="1"/>
    <w:qFormat/>
    <w:rsid w:val="00CA5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182">
      <w:bodyDiv w:val="1"/>
      <w:marLeft w:val="0"/>
      <w:marRight w:val="0"/>
      <w:marTop w:val="0"/>
      <w:marBottom w:val="0"/>
      <w:divBdr>
        <w:top w:val="none" w:sz="0" w:space="0" w:color="auto"/>
        <w:left w:val="none" w:sz="0" w:space="0" w:color="auto"/>
        <w:bottom w:val="none" w:sz="0" w:space="0" w:color="auto"/>
        <w:right w:val="none" w:sz="0" w:space="0" w:color="auto"/>
      </w:divBdr>
    </w:div>
    <w:div w:id="1378629467">
      <w:bodyDiv w:val="1"/>
      <w:marLeft w:val="0"/>
      <w:marRight w:val="0"/>
      <w:marTop w:val="0"/>
      <w:marBottom w:val="0"/>
      <w:divBdr>
        <w:top w:val="none" w:sz="0" w:space="0" w:color="auto"/>
        <w:left w:val="none" w:sz="0" w:space="0" w:color="auto"/>
        <w:bottom w:val="none" w:sz="0" w:space="0" w:color="auto"/>
        <w:right w:val="none" w:sz="0" w:space="0" w:color="auto"/>
      </w:divBdr>
    </w:div>
    <w:div w:id="1962883184">
      <w:bodyDiv w:val="1"/>
      <w:marLeft w:val="0"/>
      <w:marRight w:val="0"/>
      <w:marTop w:val="0"/>
      <w:marBottom w:val="0"/>
      <w:divBdr>
        <w:top w:val="none" w:sz="0" w:space="0" w:color="auto"/>
        <w:left w:val="none" w:sz="0" w:space="0" w:color="auto"/>
        <w:bottom w:val="none" w:sz="0" w:space="0" w:color="auto"/>
        <w:right w:val="none" w:sz="0" w:space="0" w:color="auto"/>
      </w:divBdr>
    </w:div>
    <w:div w:id="1997145680">
      <w:bodyDiv w:val="1"/>
      <w:marLeft w:val="0"/>
      <w:marRight w:val="0"/>
      <w:marTop w:val="0"/>
      <w:marBottom w:val="0"/>
      <w:divBdr>
        <w:top w:val="none" w:sz="0" w:space="0" w:color="auto"/>
        <w:left w:val="none" w:sz="0" w:space="0" w:color="auto"/>
        <w:bottom w:val="none" w:sz="0" w:space="0" w:color="auto"/>
        <w:right w:val="none" w:sz="0" w:space="0" w:color="auto"/>
      </w:divBdr>
    </w:div>
    <w:div w:id="21084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11414-4EA3-4416-9E00-2D59B182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135</cp:revision>
  <cp:lastPrinted>2023-07-06T00:36:00Z</cp:lastPrinted>
  <dcterms:created xsi:type="dcterms:W3CDTF">2023-06-20T01:58:00Z</dcterms:created>
  <dcterms:modified xsi:type="dcterms:W3CDTF">2023-07-07T09:52:00Z</dcterms:modified>
</cp:coreProperties>
</file>