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7"/>
        <w:tblW w:w="9815" w:type="dxa"/>
        <w:tblLayout w:type="fixed"/>
        <w:tblLook w:val="0000" w:firstRow="0" w:lastRow="0" w:firstColumn="0" w:lastColumn="0" w:noHBand="0" w:noVBand="0"/>
      </w:tblPr>
      <w:tblGrid>
        <w:gridCol w:w="3653"/>
        <w:gridCol w:w="6162"/>
      </w:tblGrid>
      <w:tr w:rsidR="00DF0A95" w:rsidRPr="00C859BB" w:rsidTr="00DF0A95">
        <w:trPr>
          <w:trHeight w:val="1418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859B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UỶ BAN NHÂN DÂN </w:t>
            </w:r>
          </w:p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59BB">
              <w:rPr>
                <w:rFonts w:eastAsia="Times New Roman" w:cs="Times New Roman"/>
                <w:b/>
                <w:bCs/>
                <w:sz w:val="28"/>
                <w:szCs w:val="28"/>
              </w:rPr>
              <w:t>HUYỆN TỦA CHÙA</w:t>
            </w:r>
          </w:p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59BB"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3EB834" wp14:editId="762D8B1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60960</wp:posOffset>
                      </wp:positionV>
                      <wp:extent cx="762000" cy="0"/>
                      <wp:effectExtent l="8255" t="5715" r="1079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F9F760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4.8pt" to="114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pQ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"/>
                  </w:pict>
                </mc:Fallback>
              </mc:AlternateContent>
            </w:r>
          </w:p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Số:  </w:t>
            </w:r>
            <w:r w:rsidRPr="00C859BB">
              <w:rPr>
                <w:rFonts w:eastAsia="Times New Roman" w:cs="Times New Roman"/>
                <w:sz w:val="28"/>
                <w:szCs w:val="28"/>
              </w:rPr>
              <w:t xml:space="preserve">  /</w:t>
            </w:r>
            <w:r>
              <w:rPr>
                <w:rFonts w:eastAsia="Times New Roman" w:cs="Times New Roman"/>
                <w:sz w:val="28"/>
                <w:szCs w:val="28"/>
              </w:rPr>
              <w:t>2020/</w:t>
            </w:r>
            <w:r w:rsidRPr="00C859BB">
              <w:rPr>
                <w:rFonts w:eastAsia="Times New Roman" w:cs="Times New Roman"/>
                <w:sz w:val="28"/>
                <w:szCs w:val="28"/>
              </w:rPr>
              <w:t>QĐ-UBND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59BB">
              <w:rPr>
                <w:rFonts w:eastAsia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59BB">
              <w:rPr>
                <w:rFonts w:eastAsia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859B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3ECAD9" wp14:editId="1FF8D5A7">
                      <wp:simplePos x="0" y="0"/>
                      <wp:positionH relativeFrom="column">
                        <wp:posOffset>835965</wp:posOffset>
                      </wp:positionH>
                      <wp:positionV relativeFrom="paragraph">
                        <wp:posOffset>31115</wp:posOffset>
                      </wp:positionV>
                      <wp:extent cx="21240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C9579A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2.45pt" to="233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t8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bJ06c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"/>
                  </w:pict>
                </mc:Fallback>
              </mc:AlternateContent>
            </w:r>
          </w:p>
          <w:p w:rsidR="00DF0A95" w:rsidRPr="00C859BB" w:rsidRDefault="00DF0A95" w:rsidP="00DF0A9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59B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</w:t>
            </w:r>
            <w:r w:rsidRPr="00C859BB">
              <w:rPr>
                <w:rFonts w:eastAsia="Times New Roman" w:cs="Times New Roman"/>
                <w:i/>
                <w:iCs/>
                <w:sz w:val="28"/>
                <w:szCs w:val="28"/>
              </w:rPr>
              <w:t>Tủa Chùa, ngày        tháng     năm 2020</w:t>
            </w:r>
          </w:p>
        </w:tc>
      </w:tr>
    </w:tbl>
    <w:p w:rsidR="007C51CC" w:rsidRPr="00DF0A95" w:rsidRDefault="007C51CC" w:rsidP="00DF0A95">
      <w:pPr>
        <w:spacing w:line="288" w:lineRule="auto"/>
        <w:rPr>
          <w:rFonts w:eastAsia="Times New Roman" w:cs="Times New Roman"/>
          <w:b/>
          <w:bCs/>
          <w:sz w:val="28"/>
          <w:szCs w:val="28"/>
        </w:rPr>
      </w:pPr>
    </w:p>
    <w:p w:rsidR="007C51CC" w:rsidRPr="007C51CC" w:rsidRDefault="007C51CC" w:rsidP="00C859B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sz w:val="28"/>
          <w:szCs w:val="28"/>
        </w:rPr>
      </w:pPr>
      <w:r w:rsidRPr="007C51CC">
        <w:rPr>
          <w:rFonts w:eastAsia="Times New Roman" w:cs="Times New Roman"/>
          <w:b/>
          <w:bCs/>
          <w:sz w:val="28"/>
          <w:szCs w:val="28"/>
        </w:rPr>
        <w:t>QUYẾT ĐỊNH</w:t>
      </w:r>
    </w:p>
    <w:p w:rsidR="007C51CC" w:rsidRPr="00A0003E" w:rsidRDefault="00C859BB" w:rsidP="00C859B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sz w:val="28"/>
          <w:szCs w:val="28"/>
        </w:rPr>
      </w:pPr>
      <w:r w:rsidRPr="00A0003E">
        <w:rPr>
          <w:rFonts w:eastAsia="Times New Roman" w:cs="Times New Roman"/>
          <w:b/>
          <w:sz w:val="28"/>
          <w:szCs w:val="28"/>
        </w:rPr>
        <w:t>Giá dịch vụ nghĩa trang</w:t>
      </w:r>
    </w:p>
    <w:p w:rsidR="00C859BB" w:rsidRPr="007C51CC" w:rsidRDefault="00C859BB" w:rsidP="00C859B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sz w:val="28"/>
          <w:szCs w:val="28"/>
        </w:rPr>
      </w:pPr>
      <w:r w:rsidRPr="00A0003E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D813F" wp14:editId="41F44B77">
                <wp:simplePos x="0" y="0"/>
                <wp:positionH relativeFrom="column">
                  <wp:posOffset>2621585</wp:posOffset>
                </wp:positionH>
                <wp:positionV relativeFrom="paragraph">
                  <wp:posOffset>46990</wp:posOffset>
                </wp:positionV>
                <wp:extent cx="4476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CCA70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pt,3.7pt" to="241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7C51CC" w:rsidRDefault="007C51CC" w:rsidP="007C51CC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7C51CC">
        <w:rPr>
          <w:rFonts w:eastAsia="Times New Roman" w:cs="Times New Roman"/>
          <w:b/>
          <w:bCs/>
          <w:color w:val="000000"/>
          <w:sz w:val="28"/>
          <w:szCs w:val="28"/>
        </w:rPr>
        <w:t xml:space="preserve">ỦY </w:t>
      </w:r>
      <w:r w:rsidR="00C859BB">
        <w:rPr>
          <w:rFonts w:eastAsia="Times New Roman" w:cs="Times New Roman"/>
          <w:b/>
          <w:bCs/>
          <w:color w:val="000000"/>
          <w:sz w:val="28"/>
          <w:szCs w:val="28"/>
        </w:rPr>
        <w:t>BAN NHÂN DÂN HUYỆN TỦA CHÙA</w:t>
      </w:r>
    </w:p>
    <w:p w:rsidR="00C859BB" w:rsidRPr="007C51CC" w:rsidRDefault="00C859BB" w:rsidP="007C51CC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C859BB" w:rsidRPr="00A0003E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i/>
          <w:iCs/>
          <w:sz w:val="28"/>
          <w:szCs w:val="28"/>
        </w:rPr>
        <w:t>Căn cứ Luật Tổ chức chính quyền địa phương ngày 19 tháng 6 năm 2015;</w:t>
      </w:r>
    </w:p>
    <w:p w:rsidR="00C859BB" w:rsidRPr="00A0003E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i/>
          <w:iCs/>
          <w:sz w:val="28"/>
          <w:szCs w:val="28"/>
        </w:rPr>
        <w:t>Căn cứ Luật Ban hành văn bản quy phạm pháp luật ngày 22 tháng 6 năm 2015;</w:t>
      </w:r>
    </w:p>
    <w:p w:rsidR="00C859BB" w:rsidRPr="00A0003E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i/>
          <w:iCs/>
          <w:sz w:val="28"/>
          <w:szCs w:val="28"/>
        </w:rPr>
        <w:t>Căn cứ Luật Giá ngày 20 tháng 6 năm 2012;</w:t>
      </w:r>
    </w:p>
    <w:p w:rsidR="00F23F9E" w:rsidRPr="00A0003E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i/>
          <w:iCs/>
          <w:sz w:val="28"/>
          <w:szCs w:val="28"/>
        </w:rPr>
        <w:t>Căn cứ Nghị định số </w:t>
      </w:r>
      <w:hyperlink r:id="rId8" w:tgtFrame="_blank" w:tooltip="Nghị định 177/2013/NĐ-CP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177/2013/NĐ-CP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14/11/2013 của Chính phủ quy định chi tiết và hướng dẫn thi hành một số điều của Luật Giá;</w:t>
      </w:r>
      <w:r w:rsidR="00F23F9E" w:rsidRPr="00A0003E">
        <w:rPr>
          <w:rFonts w:eastAsia="Times New Roman" w:cs="Times New Roman"/>
          <w:sz w:val="28"/>
          <w:szCs w:val="28"/>
        </w:rPr>
        <w:t xml:space="preserve"> </w:t>
      </w:r>
      <w:r w:rsidRPr="007C51CC">
        <w:rPr>
          <w:rFonts w:eastAsia="Times New Roman" w:cs="Times New Roman"/>
          <w:i/>
          <w:iCs/>
          <w:sz w:val="28"/>
          <w:szCs w:val="28"/>
        </w:rPr>
        <w:t>Nghị định số </w:t>
      </w:r>
      <w:hyperlink r:id="rId9" w:tgtFrame="_blank" w:tooltip="Nghị định 149/2016/NĐ-CP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149/2016/NĐ-CP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11/11/2016 của Chính phủ sửa đổi bổ sung một số điều của Nghị định số </w:t>
      </w:r>
      <w:hyperlink r:id="rId10" w:tgtFrame="_blank" w:tooltip="Nghị định 177/2013/NĐ-CP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177/2013/NĐ-CP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14/11/2013;</w:t>
      </w:r>
    </w:p>
    <w:p w:rsidR="00F23F9E" w:rsidRPr="00A0003E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i/>
          <w:iCs/>
          <w:sz w:val="28"/>
          <w:szCs w:val="28"/>
        </w:rPr>
        <w:t>Căn cứ Thông tư số </w:t>
      </w:r>
      <w:hyperlink r:id="rId11" w:tgtFrame="_blank" w:tooltip="Thông tư 25/2014/TT-BTC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25/2014/TT-BTC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17/02/2014 của Bộ Tài chính về việc quy định phương pháp định giá chung đối với hàng hóa, dịch vụ;</w:t>
      </w:r>
    </w:p>
    <w:p w:rsidR="00F23F9E" w:rsidRPr="00A0003E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i/>
          <w:iCs/>
          <w:sz w:val="28"/>
          <w:szCs w:val="28"/>
        </w:rPr>
        <w:t>Căn cứ Thông tư số </w:t>
      </w:r>
      <w:hyperlink r:id="rId12" w:tgtFrame="_blank" w:tooltip="Thông tư 56/2014/TT-BTC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56/2014/TT-BTC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28/4/2014 của Bộ Tài chính hướng dẫn thực hiện Nghị định số </w:t>
      </w:r>
      <w:hyperlink r:id="rId13" w:tgtFrame="_blank" w:tooltip="Nghị định 177/2013/NĐ-CP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177/2013/NĐ-CP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14/11/2013 của Chính phủ quy định chi tiết và hướng dẫn thi hành một số điều của Luật Giá;</w:t>
      </w:r>
    </w:p>
    <w:p w:rsidR="00F23F9E" w:rsidRPr="00A0003E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i/>
          <w:iCs/>
          <w:sz w:val="28"/>
          <w:szCs w:val="28"/>
        </w:rPr>
        <w:t>Căn cứ Thông tư số </w:t>
      </w:r>
      <w:hyperlink r:id="rId14" w:tgtFrame="_blank" w:tooltip="Thông tư 233/2016/TT-BTC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233/2016/TT-BTC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11/11/2016 của Bộ Tài chính sửa đổi, bổ sung một số điều của Thông tư số </w:t>
      </w:r>
      <w:hyperlink r:id="rId15" w:tgtFrame="_blank" w:tooltip="Thông tư 56/2014/TT-BTC" w:history="1">
        <w:r w:rsidRPr="007C51CC">
          <w:rPr>
            <w:rFonts w:eastAsia="Times New Roman" w:cs="Times New Roman"/>
            <w:i/>
            <w:iCs/>
            <w:sz w:val="28"/>
            <w:szCs w:val="28"/>
          </w:rPr>
          <w:t>56/2014/TT-BTC</w:t>
        </w:r>
      </w:hyperlink>
      <w:r w:rsidRPr="007C51CC">
        <w:rPr>
          <w:rFonts w:eastAsia="Times New Roman" w:cs="Times New Roman"/>
          <w:i/>
          <w:iCs/>
          <w:sz w:val="28"/>
          <w:szCs w:val="28"/>
        </w:rPr>
        <w:t> ngày 28/4/2014 của Bộ Tài chính;</w:t>
      </w:r>
    </w:p>
    <w:p w:rsidR="00F23F9E" w:rsidRPr="00A0003E" w:rsidRDefault="00B50CF6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A0003E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Căn cứ Thông tư </w:t>
      </w:r>
      <w:r w:rsidR="00F23F9E" w:rsidRPr="00A0003E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số 14/2018/TT-BXD ngày 28/12/</w:t>
      </w:r>
      <w:r w:rsidRPr="00A0003E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2018 của Bộ trưởng Bộ Xây dựng hướng dẫn phương pháp định giá dịch vụ nghĩa trang và dịch vụ hỏa táng;</w:t>
      </w:r>
    </w:p>
    <w:p w:rsidR="004561DB" w:rsidRPr="00A0003E" w:rsidRDefault="004561DB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i/>
          <w:iCs/>
          <w:sz w:val="28"/>
          <w:szCs w:val="28"/>
        </w:rPr>
      </w:pPr>
      <w:r w:rsidRPr="00A0003E">
        <w:rPr>
          <w:rFonts w:eastAsia="Times New Roman" w:cs="Times New Roman"/>
          <w:i/>
          <w:iCs/>
          <w:sz w:val="28"/>
          <w:szCs w:val="28"/>
        </w:rPr>
        <w:t>Theo đề nghị của Trưởng phòng</w:t>
      </w:r>
      <w:r w:rsidR="007C51CC" w:rsidRPr="007C51CC">
        <w:rPr>
          <w:rFonts w:eastAsia="Times New Roman" w:cs="Times New Roman"/>
          <w:i/>
          <w:iCs/>
          <w:sz w:val="28"/>
          <w:szCs w:val="28"/>
        </w:rPr>
        <w:t xml:space="preserve"> Tài chính</w:t>
      </w:r>
      <w:r w:rsidRPr="00A0003E">
        <w:rPr>
          <w:rFonts w:eastAsia="Times New Roman" w:cs="Times New Roman"/>
          <w:i/>
          <w:iCs/>
          <w:sz w:val="28"/>
          <w:szCs w:val="28"/>
        </w:rPr>
        <w:t xml:space="preserve"> – Kế hoạch huyện tại Tờ trình số    /TTr-TCKH ngày   tháng      năm 2020.</w:t>
      </w:r>
    </w:p>
    <w:p w:rsidR="004561DB" w:rsidRPr="00A0003E" w:rsidRDefault="004561DB" w:rsidP="00A0003E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7C51CC" w:rsidRPr="00A0003E" w:rsidRDefault="007C51CC" w:rsidP="00FF1ED5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 w:rsidRPr="007C51CC">
        <w:rPr>
          <w:rFonts w:eastAsia="Times New Roman" w:cs="Times New Roman"/>
          <w:b/>
          <w:bCs/>
          <w:sz w:val="28"/>
          <w:szCs w:val="28"/>
        </w:rPr>
        <w:t>QUYẾT ĐỊNH:</w:t>
      </w:r>
    </w:p>
    <w:p w:rsidR="004561DB" w:rsidRPr="007C51CC" w:rsidRDefault="004561DB" w:rsidP="00A0003E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sz w:val="28"/>
          <w:szCs w:val="28"/>
        </w:rPr>
      </w:pPr>
    </w:p>
    <w:p w:rsidR="007C51CC" w:rsidRPr="007C51CC" w:rsidRDefault="007C51CC" w:rsidP="00A0003E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sz w:val="28"/>
          <w:szCs w:val="28"/>
        </w:rPr>
      </w:pPr>
      <w:r w:rsidRPr="007C51CC">
        <w:rPr>
          <w:rFonts w:eastAsia="Times New Roman" w:cs="Times New Roman"/>
          <w:b/>
          <w:bCs/>
          <w:sz w:val="28"/>
          <w:szCs w:val="28"/>
        </w:rPr>
        <w:t>Điều 1. </w:t>
      </w:r>
      <w:r w:rsidR="00FF1ED5">
        <w:rPr>
          <w:rFonts w:eastAsia="Times New Roman" w:cs="Times New Roman"/>
          <w:sz w:val="28"/>
          <w:szCs w:val="28"/>
        </w:rPr>
        <w:t>Quy định G</w:t>
      </w:r>
      <w:r w:rsidRPr="007C51CC">
        <w:rPr>
          <w:rFonts w:eastAsia="Times New Roman" w:cs="Times New Roman"/>
          <w:sz w:val="28"/>
          <w:szCs w:val="28"/>
        </w:rPr>
        <w:t xml:space="preserve">iá dịch vụ </w:t>
      </w:r>
      <w:r w:rsidR="004561DB" w:rsidRPr="00A0003E">
        <w:rPr>
          <w:rFonts w:eastAsia="Times New Roman" w:cs="Times New Roman"/>
          <w:sz w:val="28"/>
          <w:szCs w:val="28"/>
        </w:rPr>
        <w:t>nghĩa trang trên địa bàn huyện Tủa Chùa</w:t>
      </w:r>
      <w:r w:rsidR="00795295">
        <w:rPr>
          <w:rFonts w:eastAsia="Times New Roman" w:cs="Times New Roman"/>
          <w:sz w:val="28"/>
          <w:szCs w:val="28"/>
        </w:rPr>
        <w:t>,</w:t>
      </w:r>
      <w:r w:rsidR="004561DB" w:rsidRPr="00A0003E">
        <w:rPr>
          <w:rFonts w:eastAsia="Times New Roman" w:cs="Times New Roman"/>
          <w:sz w:val="28"/>
          <w:szCs w:val="28"/>
        </w:rPr>
        <w:t xml:space="preserve"> </w:t>
      </w:r>
      <w:r w:rsidRPr="007C51CC">
        <w:rPr>
          <w:rFonts w:eastAsia="Times New Roman" w:cs="Times New Roman"/>
          <w:sz w:val="28"/>
          <w:szCs w:val="28"/>
        </w:rPr>
        <w:t>như sau: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094"/>
        <w:gridCol w:w="1308"/>
        <w:gridCol w:w="1140"/>
      </w:tblGrid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STT</w:t>
            </w:r>
          </w:p>
        </w:tc>
        <w:tc>
          <w:tcPr>
            <w:tcW w:w="3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Đơn giá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Giá dịch vụ mai táng</w:t>
            </w:r>
            <w:r w:rsidR="0052627F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(cát táng)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Đào huyệt, chôn lấp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đồng/đám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CA1B5A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1.120.000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Chăm sóc, duy tu bảo quản mộ 3 năm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1.130.000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Khâm liệm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đồng/đám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600.000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Khai quật xác mới mai táng (theo đề nghị để phục vụ khám nghiệm tử thi, điều tra và mục đích khác,...)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1.580.000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Thu nhặt xác (đối với các trường hợp bị tai nạn giao thông, tai nạn lao động, đuối nước và các trường hợp khác,...)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 xác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1.200.000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Giá dịch vụ cải táng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Cải táng mộ đã tiêu hết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920.000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Mộ chưa tiêu hết phải lấp lại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490.000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Đào huyệt, hạ tiểu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2039E9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260.000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Chăm sóc, duy tu bảo quản mộ 10 năm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color w:val="000000"/>
                <w:sz w:val="28"/>
                <w:szCs w:val="28"/>
              </w:rPr>
              <w:t>1.380.000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Giá d</w:t>
            </w:r>
            <w:r w:rsidR="005C44C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ịch vụ xây dựng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7C51CC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C51C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16176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F16176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F16176" w:rsidP="007C51CC">
            <w:pPr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Xây dựng mộ chôn cố định (chôn 1 lần)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F16176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F16176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6.040.000</w:t>
            </w:r>
          </w:p>
        </w:tc>
      </w:tr>
      <w:tr w:rsidR="00F16176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F16176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F16176" w:rsidP="007C51CC">
            <w:pPr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Xây dựng mộ chôn để bốc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2039E9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6176" w:rsidRPr="002039E9" w:rsidRDefault="002039E9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3.760.000</w:t>
            </w:r>
          </w:p>
        </w:tc>
      </w:tr>
      <w:tr w:rsidR="002039E9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Xây bao mộ chôn để bốc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2.840.000</w:t>
            </w:r>
          </w:p>
        </w:tc>
      </w:tr>
      <w:tr w:rsidR="002039E9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Xây dựng mộ cát táng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đồng/ngôi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39E9" w:rsidRPr="002039E9" w:rsidRDefault="002039E9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2.070.000</w:t>
            </w:r>
          </w:p>
        </w:tc>
      </w:tr>
      <w:tr w:rsidR="007C51CC" w:rsidRPr="007C51CC" w:rsidTr="007C51C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2039E9" w:rsidRDefault="002039E9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2039E9" w:rsidRDefault="007C51CC" w:rsidP="007C51CC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Dịch vụ sử dụng bể mộ trí xây sẵn (chi phí xây dựng bể mộ) Kích thước: Dài 1,4m x Rộng 1,0m x Sâu 1,1m.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2039E9" w:rsidRDefault="007C51CC" w:rsidP="007C51C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đồng/bể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51CC" w:rsidRPr="002039E9" w:rsidRDefault="007C51CC" w:rsidP="007C51CC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2039E9">
              <w:rPr>
                <w:rFonts w:eastAsia="Times New Roman" w:cs="Times New Roman"/>
                <w:color w:val="000000"/>
                <w:sz w:val="28"/>
                <w:szCs w:val="28"/>
              </w:rPr>
              <w:t>4.405.000</w:t>
            </w:r>
          </w:p>
        </w:tc>
      </w:tr>
    </w:tbl>
    <w:p w:rsidR="007C51CC" w:rsidRPr="007C51CC" w:rsidRDefault="007C51CC" w:rsidP="007C51CC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7C51CC">
        <w:rPr>
          <w:rFonts w:eastAsia="Times New Roman" w:cs="Times New Roman"/>
          <w:i/>
          <w:iCs/>
          <w:color w:val="000000"/>
          <w:sz w:val="28"/>
          <w:szCs w:val="28"/>
        </w:rPr>
        <w:t>(Mức giá trên đã bao gồm thuế Giá trị gia tăng)</w:t>
      </w:r>
    </w:p>
    <w:p w:rsidR="00431786" w:rsidRDefault="007C51CC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7C51CC">
        <w:rPr>
          <w:rFonts w:eastAsia="Times New Roman" w:cs="Times New Roman"/>
          <w:b/>
          <w:bCs/>
          <w:color w:val="000000"/>
          <w:sz w:val="28"/>
          <w:szCs w:val="28"/>
        </w:rPr>
        <w:t>Điều 2.</w:t>
      </w:r>
      <w:r w:rsidRPr="007C51CC">
        <w:rPr>
          <w:rFonts w:eastAsia="Times New Roman" w:cs="Times New Roman"/>
          <w:color w:val="000000"/>
          <w:sz w:val="28"/>
          <w:szCs w:val="28"/>
        </w:rPr>
        <w:t> Tổ chức thực hiện:</w:t>
      </w:r>
    </w:p>
    <w:p w:rsidR="00431786" w:rsidRDefault="007C51CC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7C51CC">
        <w:rPr>
          <w:rFonts w:eastAsia="Times New Roman" w:cs="Times New Roman"/>
          <w:color w:val="000000"/>
          <w:sz w:val="28"/>
          <w:szCs w:val="28"/>
        </w:rPr>
        <w:t>1. Giao</w:t>
      </w:r>
      <w:r w:rsidR="00431786">
        <w:rPr>
          <w:rFonts w:eastAsia="Times New Roman" w:cs="Times New Roman"/>
          <w:color w:val="000000"/>
          <w:sz w:val="28"/>
          <w:szCs w:val="28"/>
        </w:rPr>
        <w:t xml:space="preserve"> các</w:t>
      </w:r>
      <w:r w:rsidRPr="007C51C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31786" w:rsidRPr="00431786">
        <w:rPr>
          <w:rFonts w:eastAsia="Times New Roman" w:cs="Times New Roman"/>
          <w:sz w:val="28"/>
          <w:szCs w:val="28"/>
          <w:lang w:val="fr-FR"/>
        </w:rPr>
        <w:t>đơn vị q</w:t>
      </w:r>
      <w:r w:rsidR="00431786" w:rsidRPr="00431786">
        <w:rPr>
          <w:rFonts w:eastAsia="Times New Roman" w:cs="Times New Roman"/>
          <w:color w:val="000000"/>
          <w:sz w:val="28"/>
          <w:szCs w:val="28"/>
          <w:lang w:val="fr-FR"/>
        </w:rPr>
        <w:t>uản lý nghĩa trang</w:t>
      </w:r>
      <w:r w:rsidR="00431786">
        <w:rPr>
          <w:rFonts w:eastAsia="Times New Roman" w:cs="Times New Roman"/>
          <w:color w:val="000000"/>
          <w:sz w:val="28"/>
          <w:szCs w:val="28"/>
        </w:rPr>
        <w:t>:</w:t>
      </w:r>
    </w:p>
    <w:p w:rsidR="00431786" w:rsidRDefault="007C51CC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7C51CC">
        <w:rPr>
          <w:rFonts w:eastAsia="Times New Roman" w:cs="Times New Roman"/>
          <w:sz w:val="28"/>
          <w:szCs w:val="28"/>
        </w:rPr>
        <w:t xml:space="preserve">a) Thực hiện giá dịch vụ theo quy định tại Điều 1 Quyết định này và các quy định khác về giá dịch vụ tại các Nghị định của Chính </w:t>
      </w:r>
      <w:r w:rsidR="001806FF">
        <w:rPr>
          <w:rFonts w:eastAsia="Times New Roman" w:cs="Times New Roman"/>
          <w:sz w:val="28"/>
          <w:szCs w:val="28"/>
        </w:rPr>
        <w:t>phủ</w:t>
      </w:r>
      <w:r w:rsidRPr="007C51CC">
        <w:rPr>
          <w:rFonts w:eastAsia="Times New Roman" w:cs="Times New Roman"/>
          <w:sz w:val="28"/>
          <w:szCs w:val="28"/>
        </w:rPr>
        <w:t xml:space="preserve"> số </w:t>
      </w:r>
      <w:hyperlink r:id="rId16" w:tgtFrame="_blank" w:tooltip="Nghị định 177/2013/NĐ-CP" w:history="1">
        <w:r w:rsidRPr="007C51CC">
          <w:rPr>
            <w:rFonts w:eastAsia="Times New Roman" w:cs="Times New Roman"/>
            <w:sz w:val="28"/>
            <w:szCs w:val="28"/>
          </w:rPr>
          <w:t>177/2013/NĐ-</w:t>
        </w:r>
        <w:r w:rsidRPr="007C51CC">
          <w:rPr>
            <w:rFonts w:eastAsia="Times New Roman" w:cs="Times New Roman"/>
            <w:sz w:val="28"/>
            <w:szCs w:val="28"/>
          </w:rPr>
          <w:lastRenderedPageBreak/>
          <w:t>CP</w:t>
        </w:r>
      </w:hyperlink>
      <w:r w:rsidRPr="007C51CC">
        <w:rPr>
          <w:rFonts w:eastAsia="Times New Roman" w:cs="Times New Roman"/>
          <w:sz w:val="28"/>
          <w:szCs w:val="28"/>
        </w:rPr>
        <w:t> ngày 14/11/2013, số </w:t>
      </w:r>
      <w:hyperlink r:id="rId17" w:tgtFrame="_blank" w:tooltip="Nghị định 149/2016/NĐ-CP" w:history="1">
        <w:r w:rsidRPr="007C51CC">
          <w:rPr>
            <w:rFonts w:eastAsia="Times New Roman" w:cs="Times New Roman"/>
            <w:sz w:val="28"/>
            <w:szCs w:val="28"/>
          </w:rPr>
          <w:t>149/2016/NĐ-CP</w:t>
        </w:r>
      </w:hyperlink>
      <w:r w:rsidRPr="007C51CC">
        <w:rPr>
          <w:rFonts w:eastAsia="Times New Roman" w:cs="Times New Roman"/>
          <w:sz w:val="28"/>
          <w:szCs w:val="28"/>
        </w:rPr>
        <w:t xml:space="preserve"> ngày 11/11/2016 và các văn bản </w:t>
      </w:r>
      <w:r w:rsidRPr="007C51CC">
        <w:rPr>
          <w:rFonts w:eastAsia="Times New Roman" w:cs="Times New Roman"/>
          <w:color w:val="000000"/>
          <w:sz w:val="28"/>
          <w:szCs w:val="28"/>
        </w:rPr>
        <w:t>hướng dẫn thi hành.</w:t>
      </w:r>
    </w:p>
    <w:p w:rsidR="00431786" w:rsidRDefault="007C51CC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7C51CC">
        <w:rPr>
          <w:rFonts w:eastAsia="Times New Roman" w:cs="Times New Roman"/>
          <w:color w:val="000000"/>
          <w:sz w:val="28"/>
          <w:szCs w:val="28"/>
        </w:rPr>
        <w:t xml:space="preserve">b) Có trách nhiệm thông báo công khai cho các tổ chức, hộ gia đình, cá nhân được biết, đồng thời thực hiện báo cáo việc sử dụng hóa đơn với </w:t>
      </w:r>
      <w:r w:rsidR="00431786">
        <w:rPr>
          <w:rFonts w:eastAsia="Times New Roman" w:cs="Times New Roman"/>
          <w:color w:val="000000"/>
          <w:sz w:val="28"/>
          <w:szCs w:val="28"/>
        </w:rPr>
        <w:t>Chi cục Thuế huyện</w:t>
      </w:r>
      <w:r w:rsidRPr="007C51CC">
        <w:rPr>
          <w:rFonts w:eastAsia="Times New Roman" w:cs="Times New Roman"/>
          <w:color w:val="000000"/>
          <w:sz w:val="28"/>
          <w:szCs w:val="28"/>
        </w:rPr>
        <w:t xml:space="preserve"> theo quy định hiện hành về hóa đơn bán hàng hóa, cung ứng dịch vụ.</w:t>
      </w:r>
    </w:p>
    <w:p w:rsidR="00431786" w:rsidRDefault="00431786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c) Báo cáo phòng</w:t>
      </w:r>
      <w:r w:rsidR="007C51CC" w:rsidRPr="007C51CC">
        <w:rPr>
          <w:rFonts w:eastAsia="Times New Roman" w:cs="Times New Roman"/>
          <w:color w:val="000000"/>
          <w:sz w:val="28"/>
          <w:szCs w:val="28"/>
        </w:rPr>
        <w:t xml:space="preserve"> Tài chính</w:t>
      </w:r>
      <w:r>
        <w:rPr>
          <w:rFonts w:eastAsia="Times New Roman" w:cs="Times New Roman"/>
          <w:color w:val="000000"/>
          <w:sz w:val="28"/>
          <w:szCs w:val="28"/>
        </w:rPr>
        <w:t xml:space="preserve"> - Kế hoạch</w:t>
      </w:r>
      <w:r w:rsidR="007C51CC" w:rsidRPr="007C51CC">
        <w:rPr>
          <w:rFonts w:eastAsia="Times New Roman" w:cs="Times New Roman"/>
          <w:color w:val="000000"/>
          <w:sz w:val="28"/>
          <w:szCs w:val="28"/>
        </w:rPr>
        <w:t xml:space="preserve"> để đ</w:t>
      </w:r>
      <w:r>
        <w:rPr>
          <w:rFonts w:eastAsia="Times New Roman" w:cs="Times New Roman"/>
          <w:color w:val="000000"/>
          <w:sz w:val="28"/>
          <w:szCs w:val="28"/>
        </w:rPr>
        <w:t>ề xuất Ủy ban nhân dân huyện</w:t>
      </w:r>
      <w:r w:rsidR="007C51CC" w:rsidRPr="007C51CC">
        <w:rPr>
          <w:rFonts w:eastAsia="Times New Roman" w:cs="Times New Roman"/>
          <w:color w:val="000000"/>
          <w:sz w:val="28"/>
          <w:szCs w:val="28"/>
        </w:rPr>
        <w:t xml:space="preserve"> xem xét, điều chỉnh giá dịch vụ khi các yếu tố hình thành giá thay đổi.</w:t>
      </w:r>
    </w:p>
    <w:p w:rsidR="00840B28" w:rsidRDefault="00431786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Giao các phòng: Tài chính – Kế hoạch, Kinh tế và Hạ tầng, Tài nguyên và môi trường; Chi cục Thuế huyện</w:t>
      </w:r>
      <w:r w:rsidR="007C51CC" w:rsidRPr="007C51CC">
        <w:rPr>
          <w:rFonts w:eastAsia="Times New Roman" w:cs="Times New Roman"/>
          <w:color w:val="000000"/>
          <w:sz w:val="28"/>
          <w:szCs w:val="28"/>
        </w:rPr>
        <w:t xml:space="preserve"> và Ủy ban nhân dân </w:t>
      </w:r>
      <w:r>
        <w:rPr>
          <w:rFonts w:eastAsia="Times New Roman" w:cs="Times New Roman"/>
          <w:color w:val="000000"/>
          <w:sz w:val="28"/>
          <w:szCs w:val="28"/>
        </w:rPr>
        <w:t>các xã, thị trấn</w:t>
      </w:r>
      <w:r w:rsidR="007C51CC" w:rsidRPr="007C51CC">
        <w:rPr>
          <w:rFonts w:eastAsia="Times New Roman" w:cs="Times New Roman"/>
          <w:color w:val="000000"/>
          <w:sz w:val="28"/>
          <w:szCs w:val="28"/>
        </w:rPr>
        <w:t xml:space="preserve"> hướng dẫn </w:t>
      </w:r>
      <w:r>
        <w:rPr>
          <w:rFonts w:eastAsia="Times New Roman" w:cs="Times New Roman"/>
          <w:color w:val="000000"/>
          <w:sz w:val="28"/>
          <w:szCs w:val="28"/>
        </w:rPr>
        <w:t xml:space="preserve">các </w:t>
      </w:r>
      <w:r w:rsidRPr="00431786">
        <w:rPr>
          <w:rFonts w:eastAsia="Times New Roman" w:cs="Times New Roman"/>
          <w:sz w:val="28"/>
          <w:szCs w:val="28"/>
          <w:lang w:val="fr-FR"/>
        </w:rPr>
        <w:t>đơn vị q</w:t>
      </w:r>
      <w:r w:rsidRPr="00431786">
        <w:rPr>
          <w:rFonts w:eastAsia="Times New Roman" w:cs="Times New Roman"/>
          <w:color w:val="000000"/>
          <w:sz w:val="28"/>
          <w:szCs w:val="28"/>
          <w:lang w:val="fr-FR"/>
        </w:rPr>
        <w:t>uản lý nghĩa trang</w:t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trên địa bàn</w:t>
      </w:r>
      <w:r w:rsidR="007C51CC" w:rsidRPr="007C51CC">
        <w:rPr>
          <w:rFonts w:eastAsia="Times New Roman" w:cs="Times New Roman"/>
          <w:color w:val="000000"/>
          <w:sz w:val="28"/>
          <w:szCs w:val="28"/>
        </w:rPr>
        <w:t xml:space="preserve"> thực hiện theo quy định.</w:t>
      </w:r>
    </w:p>
    <w:p w:rsidR="00840B28" w:rsidRDefault="007C51CC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7C51CC">
        <w:rPr>
          <w:rFonts w:eastAsia="Times New Roman" w:cs="Times New Roman"/>
          <w:b/>
          <w:bCs/>
          <w:color w:val="000000"/>
          <w:sz w:val="28"/>
          <w:szCs w:val="28"/>
        </w:rPr>
        <w:t>Điều 3.</w:t>
      </w:r>
      <w:r w:rsidRPr="007C51CC">
        <w:rPr>
          <w:rFonts w:eastAsia="Times New Roman" w:cs="Times New Roman"/>
          <w:color w:val="000000"/>
          <w:sz w:val="28"/>
          <w:szCs w:val="28"/>
        </w:rPr>
        <w:t> Quyết</w:t>
      </w:r>
      <w:r w:rsidR="00840B28">
        <w:rPr>
          <w:rFonts w:eastAsia="Times New Roman" w:cs="Times New Roman"/>
          <w:color w:val="000000"/>
          <w:sz w:val="28"/>
          <w:szCs w:val="28"/>
        </w:rPr>
        <w:t xml:space="preserve"> định này có hiệu lực từ ngày     tháng     năm 2020</w:t>
      </w:r>
      <w:r w:rsidRPr="007C51CC">
        <w:rPr>
          <w:rFonts w:eastAsia="Times New Roman" w:cs="Times New Roman"/>
          <w:color w:val="000000"/>
          <w:sz w:val="28"/>
          <w:szCs w:val="28"/>
        </w:rPr>
        <w:t>.</w:t>
      </w:r>
    </w:p>
    <w:p w:rsidR="00840B28" w:rsidRPr="00840B28" w:rsidRDefault="007C51CC" w:rsidP="00840B28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7C51CC">
        <w:rPr>
          <w:rFonts w:eastAsia="Times New Roman" w:cs="Times New Roman"/>
          <w:b/>
          <w:bCs/>
          <w:color w:val="000000"/>
          <w:sz w:val="28"/>
          <w:szCs w:val="28"/>
        </w:rPr>
        <w:t>Điều 4.</w:t>
      </w:r>
      <w:r w:rsidRPr="007C51CC">
        <w:rPr>
          <w:rFonts w:eastAsia="Times New Roman" w:cs="Times New Roman"/>
          <w:color w:val="000000"/>
          <w:sz w:val="28"/>
          <w:szCs w:val="28"/>
        </w:rPr>
        <w:t> Chánh Văn</w:t>
      </w:r>
      <w:r w:rsidR="00840B28">
        <w:rPr>
          <w:rFonts w:eastAsia="Times New Roman" w:cs="Times New Roman"/>
          <w:color w:val="000000"/>
          <w:sz w:val="28"/>
          <w:szCs w:val="28"/>
        </w:rPr>
        <w:t xml:space="preserve"> phòng </w:t>
      </w:r>
      <w:r w:rsidR="00B812C4" w:rsidRPr="00B812C4">
        <w:rPr>
          <w:rFonts w:eastAsia="Calibri" w:cs="Times New Roman"/>
          <w:sz w:val="28"/>
          <w:szCs w:val="28"/>
          <w:lang w:val="vi-VN"/>
        </w:rPr>
        <w:t>Hội đồng nhân dân</w:t>
      </w:r>
      <w:r w:rsidR="00B812C4">
        <w:rPr>
          <w:rFonts w:eastAsia="Calibri" w:cs="Times New Roman"/>
          <w:sz w:val="28"/>
          <w:szCs w:val="28"/>
        </w:rPr>
        <w:t>,</w:t>
      </w:r>
      <w:r w:rsidR="00B812C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40B28">
        <w:rPr>
          <w:rFonts w:eastAsia="Times New Roman" w:cs="Times New Roman"/>
          <w:color w:val="000000"/>
          <w:sz w:val="28"/>
          <w:szCs w:val="28"/>
        </w:rPr>
        <w:t>Ủy ban nhân dân huyện, Trưởng các phòng</w:t>
      </w:r>
      <w:r w:rsidRPr="007C51CC">
        <w:rPr>
          <w:rFonts w:eastAsia="Times New Roman" w:cs="Times New Roman"/>
          <w:color w:val="000000"/>
          <w:sz w:val="28"/>
          <w:szCs w:val="28"/>
        </w:rPr>
        <w:t>:</w:t>
      </w:r>
      <w:r w:rsidR="00840B28" w:rsidRPr="00840B2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40B28">
        <w:rPr>
          <w:rFonts w:eastAsia="Times New Roman" w:cs="Times New Roman"/>
          <w:color w:val="000000"/>
          <w:sz w:val="28"/>
          <w:szCs w:val="28"/>
        </w:rPr>
        <w:t xml:space="preserve">Tài chính – Kế hoạch, Kinh tế và Hạ tầng, Tài nguyên và môi trường; Chi cục trưởng Chi cục Thuế; Chủ tịch </w:t>
      </w:r>
      <w:r w:rsidR="00840B28" w:rsidRPr="007C51CC">
        <w:rPr>
          <w:rFonts w:eastAsia="Times New Roman" w:cs="Times New Roman"/>
          <w:color w:val="000000"/>
          <w:sz w:val="28"/>
          <w:szCs w:val="28"/>
        </w:rPr>
        <w:t xml:space="preserve">Ủy ban nhân dân </w:t>
      </w:r>
      <w:r w:rsidR="00840B28">
        <w:rPr>
          <w:rFonts w:eastAsia="Times New Roman" w:cs="Times New Roman"/>
          <w:color w:val="000000"/>
          <w:sz w:val="28"/>
          <w:szCs w:val="28"/>
        </w:rPr>
        <w:t>các xã, thị trấn</w:t>
      </w:r>
      <w:r w:rsidRPr="007C51CC">
        <w:rPr>
          <w:rFonts w:eastAsia="Times New Roman" w:cs="Times New Roman"/>
          <w:color w:val="000000"/>
          <w:sz w:val="28"/>
          <w:szCs w:val="28"/>
        </w:rPr>
        <w:t>; Thủ trưởng các cơ quan, đơn vị, tổ chức, cá nhân có liên quan căn cứ Quyết định thi hành./.</w:t>
      </w:r>
    </w:p>
    <w:tbl>
      <w:tblPr>
        <w:tblW w:w="9070" w:type="dxa"/>
        <w:tblCellSpacing w:w="0" w:type="dxa"/>
        <w:tblInd w:w="2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6"/>
        <w:gridCol w:w="4324"/>
      </w:tblGrid>
      <w:tr w:rsidR="00840B28" w:rsidRPr="00840B28" w:rsidTr="00443330">
        <w:trPr>
          <w:trHeight w:val="2480"/>
          <w:tblCellSpacing w:w="0" w:type="dxa"/>
        </w:trPr>
        <w:tc>
          <w:tcPr>
            <w:tcW w:w="47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28" w:rsidRPr="00840B28" w:rsidRDefault="00840B28" w:rsidP="00840B28">
            <w:pPr>
              <w:spacing w:after="0" w:line="234" w:lineRule="atLeast"/>
              <w:rPr>
                <w:rFonts w:eastAsia="Times New Roman" w:cs="Times New Roman"/>
                <w:sz w:val="22"/>
                <w:szCs w:val="24"/>
              </w:rPr>
            </w:pPr>
            <w:r w:rsidRPr="00840B28">
              <w:rPr>
                <w:rFonts w:eastAsia="Times New Roman" w:cs="Times New Roman"/>
                <w:sz w:val="28"/>
                <w:szCs w:val="28"/>
                <w:lang w:val="vi-VN"/>
              </w:rPr>
              <w:t> </w:t>
            </w:r>
            <w:r w:rsidRPr="00840B28">
              <w:rPr>
                <w:rFonts w:eastAsia="Times New Roman" w:cs="Times New Roman"/>
                <w:b/>
                <w:bCs/>
                <w:i/>
                <w:iCs/>
                <w:szCs w:val="24"/>
                <w:lang w:val="vi-VN"/>
              </w:rPr>
              <w:t>Nơi nhận:</w:t>
            </w:r>
            <w:r w:rsidRPr="00840B28">
              <w:rPr>
                <w:rFonts w:eastAsia="Times New Roman" w:cs="Times New Roman"/>
                <w:b/>
                <w:bCs/>
                <w:i/>
                <w:iCs/>
                <w:szCs w:val="24"/>
                <w:lang w:val="vi-VN"/>
              </w:rPr>
              <w:br/>
            </w:r>
            <w:r>
              <w:rPr>
                <w:rFonts w:eastAsia="Times New Roman" w:cs="Times New Roman"/>
                <w:sz w:val="22"/>
                <w:szCs w:val="24"/>
                <w:lang w:val="vi-VN"/>
              </w:rPr>
              <w:t>- Như Điều 4</w:t>
            </w: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t>;</w:t>
            </w: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br/>
              <w:t>- UBND tỉnh Điện Biên</w:t>
            </w:r>
            <w:r w:rsidRPr="00840B28">
              <w:rPr>
                <w:rFonts w:eastAsia="Times New Roman" w:cs="Times New Roman"/>
                <w:sz w:val="22"/>
                <w:szCs w:val="24"/>
              </w:rPr>
              <w:t>;</w:t>
            </w:r>
          </w:p>
          <w:p w:rsidR="00840B28" w:rsidRPr="00840B28" w:rsidRDefault="00840B28" w:rsidP="00840B28">
            <w:pPr>
              <w:spacing w:after="0" w:line="234" w:lineRule="atLeast"/>
              <w:rPr>
                <w:rFonts w:eastAsia="Times New Roman" w:cs="Times New Roman"/>
                <w:sz w:val="22"/>
                <w:szCs w:val="24"/>
              </w:rPr>
            </w:pPr>
            <w:r w:rsidRPr="00840B28">
              <w:rPr>
                <w:rFonts w:eastAsia="Times New Roman" w:cs="Times New Roman"/>
                <w:sz w:val="22"/>
                <w:szCs w:val="24"/>
              </w:rPr>
              <w:t>- Sở Tư pháp;</w:t>
            </w: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br/>
              <w:t>- Sở Xây dựng</w:t>
            </w:r>
            <w:r w:rsidRPr="00840B28">
              <w:rPr>
                <w:rFonts w:eastAsia="Times New Roman" w:cs="Times New Roman"/>
                <w:sz w:val="22"/>
                <w:szCs w:val="24"/>
              </w:rPr>
              <w:t>;</w:t>
            </w:r>
          </w:p>
          <w:p w:rsidR="00840B28" w:rsidRPr="00840B28" w:rsidRDefault="00840B28" w:rsidP="00840B28">
            <w:pPr>
              <w:spacing w:after="0" w:line="234" w:lineRule="atLeast"/>
              <w:rPr>
                <w:rFonts w:eastAsia="Times New Roman" w:cs="Times New Roman"/>
                <w:sz w:val="22"/>
                <w:szCs w:val="24"/>
                <w:lang w:val="vi-VN"/>
              </w:rPr>
            </w:pP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t>- TT. Huyện ủy</w:t>
            </w:r>
            <w:r w:rsidRPr="00840B28">
              <w:rPr>
                <w:rFonts w:eastAsia="Times New Roman" w:cs="Times New Roman"/>
                <w:sz w:val="22"/>
                <w:szCs w:val="24"/>
              </w:rPr>
              <w:t>;</w:t>
            </w: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br/>
              <w:t>- TT. HĐND huyện</w:t>
            </w:r>
            <w:r w:rsidRPr="00840B28">
              <w:rPr>
                <w:rFonts w:eastAsia="Times New Roman" w:cs="Times New Roman"/>
                <w:sz w:val="22"/>
                <w:szCs w:val="24"/>
              </w:rPr>
              <w:t>;</w:t>
            </w: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br/>
              <w:t>- Lãnh đạo UBND huyện;</w:t>
            </w:r>
          </w:p>
          <w:p w:rsidR="00840B28" w:rsidRPr="00840B28" w:rsidRDefault="00840B28" w:rsidP="00840B28">
            <w:pPr>
              <w:spacing w:after="0" w:line="234" w:lineRule="atLeas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t>- Cổng Thông tin điện tử huyện (để đăng tải)</w:t>
            </w:r>
            <w:r w:rsidRPr="00840B28">
              <w:rPr>
                <w:rFonts w:eastAsia="Times New Roman" w:cs="Times New Roman"/>
                <w:sz w:val="22"/>
                <w:szCs w:val="24"/>
              </w:rPr>
              <w:t>;</w:t>
            </w: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br/>
              <w:t>- Lưu: VT, KT</w:t>
            </w:r>
            <w:r w:rsidRPr="00840B28">
              <w:rPr>
                <w:rFonts w:eastAsia="Times New Roman" w:cs="Times New Roman"/>
                <w:sz w:val="22"/>
                <w:szCs w:val="24"/>
              </w:rPr>
              <w:t>&amp;</w:t>
            </w:r>
            <w:r w:rsidRPr="00840B28">
              <w:rPr>
                <w:rFonts w:eastAsia="Times New Roman" w:cs="Times New Roman"/>
                <w:sz w:val="22"/>
                <w:szCs w:val="24"/>
                <w:lang w:val="vi-VN"/>
              </w:rPr>
              <w:t>HT.</w:t>
            </w:r>
          </w:p>
        </w:tc>
        <w:tc>
          <w:tcPr>
            <w:tcW w:w="43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28" w:rsidRPr="00840B28" w:rsidRDefault="00840B28" w:rsidP="00840B28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40B2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TM. ỦY BAN NHÂN DÂN</w:t>
            </w:r>
            <w:r w:rsidRPr="00840B2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br/>
              <w:t>CHỦ TỊCH</w:t>
            </w:r>
            <w:r w:rsidRPr="00840B28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840B28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Pr="00840B28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</w:p>
          <w:p w:rsidR="00840B28" w:rsidRPr="00840B28" w:rsidRDefault="00840B28" w:rsidP="00840B28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840B28" w:rsidRPr="00840B28" w:rsidRDefault="00840B28" w:rsidP="00840B28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40B28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Lê Thanh Bình</w:t>
            </w:r>
          </w:p>
        </w:tc>
      </w:tr>
    </w:tbl>
    <w:p w:rsidR="00840B28" w:rsidRPr="007C51CC" w:rsidRDefault="00840B28" w:rsidP="00840B28">
      <w:pPr>
        <w:shd w:val="clear" w:color="auto" w:fill="FFFFFF"/>
        <w:spacing w:before="120" w:after="120" w:line="234" w:lineRule="atLeast"/>
        <w:ind w:firstLine="720"/>
        <w:rPr>
          <w:rFonts w:eastAsia="Times New Roman" w:cs="Times New Roman"/>
          <w:color w:val="000000"/>
          <w:sz w:val="28"/>
          <w:szCs w:val="28"/>
        </w:rPr>
      </w:pPr>
    </w:p>
    <w:sectPr w:rsidR="00840B28" w:rsidRPr="007C51CC" w:rsidSect="00DF0A95">
      <w:footerReference w:type="default" r:id="rId18"/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D0" w:rsidRDefault="005B02D0" w:rsidP="00795295">
      <w:pPr>
        <w:spacing w:after="0" w:line="240" w:lineRule="auto"/>
      </w:pPr>
      <w:r>
        <w:separator/>
      </w:r>
    </w:p>
  </w:endnote>
  <w:endnote w:type="continuationSeparator" w:id="0">
    <w:p w:rsidR="005B02D0" w:rsidRDefault="005B02D0" w:rsidP="0079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300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295" w:rsidRDefault="00795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295" w:rsidRDefault="00795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D0" w:rsidRDefault="005B02D0" w:rsidP="00795295">
      <w:pPr>
        <w:spacing w:after="0" w:line="240" w:lineRule="auto"/>
      </w:pPr>
      <w:r>
        <w:separator/>
      </w:r>
    </w:p>
  </w:footnote>
  <w:footnote w:type="continuationSeparator" w:id="0">
    <w:p w:rsidR="005B02D0" w:rsidRDefault="005B02D0" w:rsidP="00795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CC"/>
    <w:rsid w:val="001806FF"/>
    <w:rsid w:val="002039E9"/>
    <w:rsid w:val="00211397"/>
    <w:rsid w:val="00431786"/>
    <w:rsid w:val="004561DB"/>
    <w:rsid w:val="004C079A"/>
    <w:rsid w:val="0052627F"/>
    <w:rsid w:val="005A2DC5"/>
    <w:rsid w:val="005B02D0"/>
    <w:rsid w:val="005C44CD"/>
    <w:rsid w:val="006213CF"/>
    <w:rsid w:val="00656FC4"/>
    <w:rsid w:val="006D7138"/>
    <w:rsid w:val="00794E61"/>
    <w:rsid w:val="00795295"/>
    <w:rsid w:val="007C51CC"/>
    <w:rsid w:val="00840B28"/>
    <w:rsid w:val="00A0003E"/>
    <w:rsid w:val="00B50CF6"/>
    <w:rsid w:val="00B812C4"/>
    <w:rsid w:val="00C1297B"/>
    <w:rsid w:val="00C859BB"/>
    <w:rsid w:val="00CA1B5A"/>
    <w:rsid w:val="00D56F8F"/>
    <w:rsid w:val="00DF0A95"/>
    <w:rsid w:val="00E5212E"/>
    <w:rsid w:val="00F16176"/>
    <w:rsid w:val="00F23F9E"/>
    <w:rsid w:val="00F27952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50CF6"/>
    <w:pPr>
      <w:widowControl w:val="0"/>
      <w:spacing w:after="0" w:line="240" w:lineRule="auto"/>
      <w:jc w:val="both"/>
    </w:pPr>
    <w:rPr>
      <w:rFonts w:eastAsia="SimSun" w:cs="Times New Roman"/>
      <w:kern w:val="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31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95"/>
  </w:style>
  <w:style w:type="paragraph" w:styleId="Footer">
    <w:name w:val="footer"/>
    <w:basedOn w:val="Normal"/>
    <w:link w:val="FooterChar"/>
    <w:uiPriority w:val="99"/>
    <w:unhideWhenUsed/>
    <w:rsid w:val="0079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95"/>
  </w:style>
  <w:style w:type="paragraph" w:styleId="BalloonText">
    <w:name w:val="Balloon Text"/>
    <w:basedOn w:val="Normal"/>
    <w:link w:val="BalloonTextChar"/>
    <w:uiPriority w:val="99"/>
    <w:semiHidden/>
    <w:unhideWhenUsed/>
    <w:rsid w:val="0018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50CF6"/>
    <w:pPr>
      <w:widowControl w:val="0"/>
      <w:spacing w:after="0" w:line="240" w:lineRule="auto"/>
      <w:jc w:val="both"/>
    </w:pPr>
    <w:rPr>
      <w:rFonts w:eastAsia="SimSun" w:cs="Times New Roman"/>
      <w:kern w:val="2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317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295"/>
  </w:style>
  <w:style w:type="paragraph" w:styleId="Footer">
    <w:name w:val="footer"/>
    <w:basedOn w:val="Normal"/>
    <w:link w:val="FooterChar"/>
    <w:uiPriority w:val="99"/>
    <w:unhideWhenUsed/>
    <w:rsid w:val="00795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295"/>
  </w:style>
  <w:style w:type="paragraph" w:styleId="BalloonText">
    <w:name w:val="Balloon Text"/>
    <w:basedOn w:val="Normal"/>
    <w:link w:val="BalloonTextChar"/>
    <w:uiPriority w:val="99"/>
    <w:semiHidden/>
    <w:unhideWhenUsed/>
    <w:rsid w:val="0018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ong-mai/nghi-dinh-177-2013-nd-cp-huong-dan-luat-gia-213650.aspx" TargetMode="External"/><Relationship Id="rId13" Type="http://schemas.openxmlformats.org/officeDocument/2006/relationships/hyperlink" Target="https://thuvienphapluat.vn/van-ban/thuong-mai/nghi-dinh-177-2013-nd-cp-huong-dan-luat-gia-213650.asp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huvienphapluat.vn/van-ban/thuong-mai/thong-tu-56-2014-tt-btc-huong-dan-177-2013-nd-cp-huong-dan-luat-gia-230103.aspx" TargetMode="External"/><Relationship Id="rId17" Type="http://schemas.openxmlformats.org/officeDocument/2006/relationships/hyperlink" Target="https://thuvienphapluat.vn/van-ban/thuong-mai/nghi-dinh-sua-doi-nghi-dinh-177-2013-nd-cp-huong-dan-luat-gia-2016-306857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uvienphapluat.vn/van-ban/thuong-mai/nghi-dinh-177-2013-nd-cp-huong-dan-luat-gia-213650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van-ban/thuong-mai/thong-tu-25-2014-tt-btc-phuong-phap-dinh-gia-chung-hang-hoa-dich-vu-22133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uvienphapluat.vn/van-ban/thuong-mai/thong-tu-56-2014-tt-btc-huong-dan-177-2013-nd-cp-huong-dan-luat-gia-230103.aspx" TargetMode="External"/><Relationship Id="rId10" Type="http://schemas.openxmlformats.org/officeDocument/2006/relationships/hyperlink" Target="https://thuvienphapluat.vn/van-ban/thuong-mai/nghi-dinh-177-2013-nd-cp-huong-dan-luat-gia-213650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thuong-mai/nghi-dinh-sua-doi-nghi-dinh-177-2013-nd-cp-huong-dan-luat-gia-2016-306857.aspx" TargetMode="External"/><Relationship Id="rId14" Type="http://schemas.openxmlformats.org/officeDocument/2006/relationships/hyperlink" Target="https://thuvienphapluat.vn/van-ban/tai-chinh-nha-nuoc/thong-tu-233-2016-tt-btc-sua-doi-thong-tu-56-2014-tt-btc-huong-dan-luat-gia-2016-33415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21B2-CB04-464E-9A1E-527C3C53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NguyenHoa</cp:lastModifiedBy>
  <cp:revision>2</cp:revision>
  <cp:lastPrinted>2020-02-20T01:07:00Z</cp:lastPrinted>
  <dcterms:created xsi:type="dcterms:W3CDTF">2020-02-21T02:43:00Z</dcterms:created>
  <dcterms:modified xsi:type="dcterms:W3CDTF">2020-02-21T02:43:00Z</dcterms:modified>
</cp:coreProperties>
</file>